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Default="00671D75" w:rsidP="00671D75">
      <w:pPr>
        <w:pStyle w:val="Default"/>
        <w:widowControl w:val="0"/>
        <w:ind w:left="-567" w:right="-483"/>
        <w:jc w:val="center"/>
        <w:rPr>
          <w:sz w:val="22"/>
          <w:szCs w:val="22"/>
        </w:rPr>
      </w:pPr>
    </w:p>
    <w:p w:rsidR="00671D75" w:rsidRPr="00A56623" w:rsidRDefault="00671D75" w:rsidP="00671D75">
      <w:pPr>
        <w:pStyle w:val="Default"/>
        <w:widowControl w:val="0"/>
        <w:ind w:left="-567" w:right="-483"/>
        <w:jc w:val="center"/>
        <w:rPr>
          <w:sz w:val="22"/>
          <w:szCs w:val="22"/>
        </w:rPr>
      </w:pPr>
    </w:p>
    <w:p w:rsidR="005279D2" w:rsidRPr="005279D2" w:rsidRDefault="00671D75" w:rsidP="005279D2">
      <w:pPr>
        <w:widowControl w:val="0"/>
        <w:ind w:left="-567" w:right="-483"/>
        <w:jc w:val="center"/>
        <w:rPr>
          <w:rFonts w:ascii="Times New Roman" w:hAnsi="Times New Roman" w:cs="Times New Roman"/>
          <w:b/>
          <w:bCs/>
        </w:rPr>
      </w:pPr>
      <w:r w:rsidRPr="00A56623">
        <w:rPr>
          <w:rFonts w:ascii="Times New Roman" w:hAnsi="Times New Roman" w:cs="Times New Roman"/>
          <w:b/>
          <w:bCs/>
        </w:rPr>
        <w:t>ΠΕΡΙΛΗΨΗ ΤΩΝ ΧΑΡΑΚΤΗΡΙΣΤΙΚΩΝ ΤΟΥ ΠΡΟΪΟΝΤΟΣ</w:t>
      </w:r>
    </w:p>
    <w:p w:rsidR="005279D2" w:rsidRPr="005279D2" w:rsidRDefault="00671D75" w:rsidP="005279D2">
      <w:pPr>
        <w:widowControl w:val="0"/>
        <w:ind w:left="-567" w:right="-483"/>
        <w:jc w:val="center"/>
        <w:rPr>
          <w:rFonts w:ascii="Times New Roman" w:hAnsi="Times New Roman" w:cs="Times New Roman"/>
          <w:b/>
          <w:bCs/>
        </w:rPr>
      </w:pPr>
      <w:proofErr w:type="spellStart"/>
      <w:r w:rsidRPr="00A56623">
        <w:rPr>
          <w:rFonts w:ascii="Times New Roman" w:hAnsi="Times New Roman" w:cs="Times New Roman"/>
          <w:b/>
          <w:lang w:val="en-US"/>
        </w:rPr>
        <w:t>Tezolamet</w:t>
      </w:r>
      <w:proofErr w:type="spellEnd"/>
      <w:r w:rsidR="004F0DE9" w:rsidRPr="004F0DE9">
        <w:rPr>
          <w:rFonts w:ascii="Times New Roman" w:hAnsi="Times New Roman" w:cs="Times New Roman"/>
          <w:b/>
          <w:vertAlign w:val="superscript"/>
        </w:rPr>
        <w:t>®</w:t>
      </w:r>
      <w:r w:rsidRPr="00A56623">
        <w:rPr>
          <w:rFonts w:ascii="Times New Roman" w:hAnsi="Times New Roman" w:cs="Times New Roman"/>
          <w:b/>
        </w:rPr>
        <w:t xml:space="preserve"> 5 </w:t>
      </w:r>
      <w:r w:rsidRPr="00A56623">
        <w:rPr>
          <w:rFonts w:ascii="Times New Roman" w:hAnsi="Times New Roman" w:cs="Times New Roman"/>
          <w:b/>
          <w:lang w:val="en-US"/>
        </w:rPr>
        <w:t>mg</w:t>
      </w:r>
      <w:r w:rsidRPr="00A56623">
        <w:rPr>
          <w:rFonts w:ascii="Times New Roman" w:hAnsi="Times New Roman" w:cs="Times New Roman"/>
          <w:b/>
        </w:rPr>
        <w:t xml:space="preserve"> σκληρά καψάκια</w:t>
      </w:r>
    </w:p>
    <w:p w:rsidR="00671D75" w:rsidRPr="005279D2" w:rsidRDefault="00671D75" w:rsidP="005279D2">
      <w:pPr>
        <w:widowControl w:val="0"/>
        <w:shd w:val="clear" w:color="auto" w:fill="F2F2F2" w:themeFill="background1" w:themeFillShade="F2"/>
        <w:tabs>
          <w:tab w:val="left" w:pos="2268"/>
          <w:tab w:val="left" w:pos="2410"/>
        </w:tabs>
        <w:jc w:val="center"/>
        <w:rPr>
          <w:rFonts w:ascii="Times New Roman" w:hAnsi="Times New Roman" w:cs="Times New Roman"/>
          <w:b/>
          <w:lang w:val="en-US"/>
        </w:rPr>
      </w:pPr>
      <w:proofErr w:type="spellStart"/>
      <w:r w:rsidRPr="004F0DE9">
        <w:rPr>
          <w:rFonts w:ascii="Times New Roman" w:hAnsi="Times New Roman" w:cs="Times New Roman"/>
          <w:b/>
          <w:lang w:val="en-US"/>
        </w:rPr>
        <w:t>Tezolamet</w:t>
      </w:r>
      <w:proofErr w:type="spellEnd"/>
      <w:r w:rsidR="004F0DE9" w:rsidRPr="005279D2">
        <w:rPr>
          <w:rFonts w:ascii="Times New Roman" w:hAnsi="Times New Roman" w:cs="Times New Roman"/>
          <w:b/>
          <w:vertAlign w:val="superscript"/>
          <w:lang w:val="en-US"/>
        </w:rPr>
        <w:t>®</w:t>
      </w:r>
      <w:r w:rsidRPr="005279D2">
        <w:rPr>
          <w:rFonts w:ascii="Times New Roman" w:hAnsi="Times New Roman" w:cs="Times New Roman"/>
          <w:b/>
          <w:lang w:val="en-US"/>
        </w:rPr>
        <w:t xml:space="preserve"> 20 </w:t>
      </w:r>
      <w:r w:rsidRPr="004F0DE9">
        <w:rPr>
          <w:rFonts w:ascii="Times New Roman" w:hAnsi="Times New Roman" w:cs="Times New Roman"/>
          <w:b/>
          <w:lang w:val="en-US"/>
        </w:rPr>
        <w:t>mg</w:t>
      </w:r>
      <w:r w:rsidRPr="005279D2">
        <w:rPr>
          <w:rFonts w:ascii="Times New Roman" w:hAnsi="Times New Roman" w:cs="Times New Roman"/>
          <w:b/>
          <w:lang w:val="en-US"/>
        </w:rPr>
        <w:t xml:space="preserve"> </w:t>
      </w:r>
      <w:proofErr w:type="spellStart"/>
      <w:r w:rsidRPr="005279D2">
        <w:rPr>
          <w:rFonts w:ascii="Times New Roman" w:hAnsi="Times New Roman" w:cs="Times New Roman"/>
          <w:b/>
          <w:lang w:val="en-US"/>
        </w:rPr>
        <w:t>σκληρά</w:t>
      </w:r>
      <w:proofErr w:type="spellEnd"/>
      <w:r w:rsidRPr="005279D2">
        <w:rPr>
          <w:rFonts w:ascii="Times New Roman" w:hAnsi="Times New Roman" w:cs="Times New Roman"/>
          <w:b/>
          <w:lang w:val="en-US"/>
        </w:rPr>
        <w:t xml:space="preserve"> καψάκια</w:t>
      </w:r>
    </w:p>
    <w:p w:rsidR="00671D75" w:rsidRPr="004F0DE9" w:rsidRDefault="00671D75" w:rsidP="005279D2">
      <w:pPr>
        <w:widowControl w:val="0"/>
        <w:shd w:val="clear" w:color="auto" w:fill="F2F2F2" w:themeFill="background1" w:themeFillShade="F2"/>
        <w:tabs>
          <w:tab w:val="left" w:pos="2268"/>
          <w:tab w:val="left" w:pos="2410"/>
        </w:tabs>
        <w:jc w:val="center"/>
        <w:rPr>
          <w:rFonts w:ascii="Times New Roman" w:hAnsi="Times New Roman" w:cs="Times New Roman"/>
          <w:b/>
        </w:rPr>
      </w:pPr>
      <w:proofErr w:type="spellStart"/>
      <w:r w:rsidRPr="004F0DE9">
        <w:rPr>
          <w:rFonts w:ascii="Times New Roman" w:hAnsi="Times New Roman" w:cs="Times New Roman"/>
          <w:b/>
          <w:lang w:val="en-US"/>
        </w:rPr>
        <w:t>Tezolamet</w:t>
      </w:r>
      <w:proofErr w:type="spellEnd"/>
      <w:r w:rsidR="004F0DE9" w:rsidRPr="004F0DE9">
        <w:rPr>
          <w:rFonts w:ascii="Times New Roman" w:hAnsi="Times New Roman" w:cs="Times New Roman"/>
          <w:b/>
          <w:vertAlign w:val="superscript"/>
        </w:rPr>
        <w:t>®</w:t>
      </w:r>
      <w:r w:rsidRPr="004F0DE9">
        <w:rPr>
          <w:rFonts w:ascii="Times New Roman" w:hAnsi="Times New Roman" w:cs="Times New Roman"/>
          <w:b/>
        </w:rPr>
        <w:t xml:space="preserve"> 100 </w:t>
      </w:r>
      <w:r w:rsidRPr="004F0DE9">
        <w:rPr>
          <w:rFonts w:ascii="Times New Roman" w:hAnsi="Times New Roman" w:cs="Times New Roman"/>
          <w:b/>
          <w:lang w:val="en-US"/>
        </w:rPr>
        <w:t>mg</w:t>
      </w:r>
      <w:r w:rsidRPr="004F0DE9">
        <w:rPr>
          <w:rFonts w:ascii="Times New Roman" w:hAnsi="Times New Roman" w:cs="Times New Roman"/>
          <w:b/>
        </w:rPr>
        <w:t xml:space="preserve"> σκληρά καψάκια</w:t>
      </w:r>
    </w:p>
    <w:p w:rsidR="00671D75" w:rsidRPr="004F0DE9" w:rsidRDefault="00671D75" w:rsidP="005279D2">
      <w:pPr>
        <w:widowControl w:val="0"/>
        <w:shd w:val="clear" w:color="auto" w:fill="F2F2F2" w:themeFill="background1" w:themeFillShade="F2"/>
        <w:tabs>
          <w:tab w:val="left" w:pos="2268"/>
          <w:tab w:val="left" w:pos="2410"/>
        </w:tabs>
        <w:jc w:val="center"/>
        <w:rPr>
          <w:rFonts w:ascii="Times New Roman" w:hAnsi="Times New Roman" w:cs="Times New Roman"/>
          <w:b/>
        </w:rPr>
      </w:pPr>
      <w:proofErr w:type="spellStart"/>
      <w:r w:rsidRPr="004F0DE9">
        <w:rPr>
          <w:rFonts w:ascii="Times New Roman" w:hAnsi="Times New Roman" w:cs="Times New Roman"/>
          <w:b/>
          <w:lang w:val="en-US"/>
        </w:rPr>
        <w:t>Tezolamet</w:t>
      </w:r>
      <w:proofErr w:type="spellEnd"/>
      <w:r w:rsidR="004F0DE9" w:rsidRPr="004F0DE9">
        <w:rPr>
          <w:rFonts w:ascii="Times New Roman" w:hAnsi="Times New Roman" w:cs="Times New Roman"/>
          <w:b/>
          <w:vertAlign w:val="superscript"/>
        </w:rPr>
        <w:t>®</w:t>
      </w:r>
      <w:r w:rsidRPr="004F0DE9">
        <w:rPr>
          <w:rFonts w:ascii="Times New Roman" w:hAnsi="Times New Roman" w:cs="Times New Roman"/>
          <w:b/>
        </w:rPr>
        <w:t xml:space="preserve"> 140 </w:t>
      </w:r>
      <w:r w:rsidRPr="004F0DE9">
        <w:rPr>
          <w:rFonts w:ascii="Times New Roman" w:hAnsi="Times New Roman" w:cs="Times New Roman"/>
          <w:b/>
          <w:lang w:val="en-US"/>
        </w:rPr>
        <w:t>mg</w:t>
      </w:r>
      <w:r w:rsidRPr="004F0DE9">
        <w:rPr>
          <w:rFonts w:ascii="Times New Roman" w:hAnsi="Times New Roman" w:cs="Times New Roman"/>
          <w:b/>
        </w:rPr>
        <w:t xml:space="preserve"> σκληρά καψάκια</w:t>
      </w:r>
    </w:p>
    <w:p w:rsidR="00671D75" w:rsidRPr="004F0DE9" w:rsidRDefault="00671D75" w:rsidP="005279D2">
      <w:pPr>
        <w:widowControl w:val="0"/>
        <w:shd w:val="clear" w:color="auto" w:fill="F2F2F2" w:themeFill="background1" w:themeFillShade="F2"/>
        <w:tabs>
          <w:tab w:val="left" w:pos="2268"/>
          <w:tab w:val="left" w:pos="2410"/>
        </w:tabs>
        <w:jc w:val="center"/>
        <w:rPr>
          <w:rFonts w:ascii="Times New Roman" w:hAnsi="Times New Roman" w:cs="Times New Roman"/>
          <w:b/>
        </w:rPr>
      </w:pPr>
      <w:proofErr w:type="spellStart"/>
      <w:r w:rsidRPr="004F0DE9">
        <w:rPr>
          <w:rFonts w:ascii="Times New Roman" w:hAnsi="Times New Roman" w:cs="Times New Roman"/>
          <w:b/>
          <w:lang w:val="en-US"/>
        </w:rPr>
        <w:t>Tezolamet</w:t>
      </w:r>
      <w:proofErr w:type="spellEnd"/>
      <w:r w:rsidR="004F0DE9" w:rsidRPr="004F0DE9">
        <w:rPr>
          <w:rFonts w:ascii="Times New Roman" w:hAnsi="Times New Roman" w:cs="Times New Roman"/>
          <w:b/>
          <w:vertAlign w:val="superscript"/>
        </w:rPr>
        <w:t>®</w:t>
      </w:r>
      <w:r w:rsidRPr="004F0DE9">
        <w:rPr>
          <w:rFonts w:ascii="Times New Roman" w:hAnsi="Times New Roman" w:cs="Times New Roman"/>
          <w:b/>
        </w:rPr>
        <w:t xml:space="preserve"> 180 </w:t>
      </w:r>
      <w:r w:rsidRPr="004F0DE9">
        <w:rPr>
          <w:rFonts w:ascii="Times New Roman" w:hAnsi="Times New Roman" w:cs="Times New Roman"/>
          <w:b/>
          <w:lang w:val="en-US"/>
        </w:rPr>
        <w:t>mg</w:t>
      </w:r>
      <w:r w:rsidRPr="004F0DE9">
        <w:rPr>
          <w:rFonts w:ascii="Times New Roman" w:hAnsi="Times New Roman" w:cs="Times New Roman"/>
          <w:b/>
        </w:rPr>
        <w:t xml:space="preserve"> σκληρά καψάκια</w:t>
      </w:r>
    </w:p>
    <w:p w:rsidR="00671D75" w:rsidRPr="00A56623" w:rsidRDefault="00671D75" w:rsidP="005279D2">
      <w:pPr>
        <w:widowControl w:val="0"/>
        <w:shd w:val="clear" w:color="auto" w:fill="F2F2F2" w:themeFill="background1" w:themeFillShade="F2"/>
        <w:tabs>
          <w:tab w:val="left" w:pos="2268"/>
          <w:tab w:val="left" w:pos="2410"/>
        </w:tabs>
        <w:jc w:val="center"/>
        <w:rPr>
          <w:rFonts w:ascii="Times New Roman" w:hAnsi="Times New Roman" w:cs="Times New Roman"/>
          <w:b/>
        </w:rPr>
      </w:pPr>
      <w:proofErr w:type="spellStart"/>
      <w:r w:rsidRPr="004F0DE9">
        <w:rPr>
          <w:rFonts w:ascii="Times New Roman" w:hAnsi="Times New Roman" w:cs="Times New Roman"/>
          <w:b/>
          <w:lang w:val="en-US"/>
        </w:rPr>
        <w:t>Tezolamet</w:t>
      </w:r>
      <w:proofErr w:type="spellEnd"/>
      <w:r w:rsidR="004F0DE9" w:rsidRPr="004F0DE9">
        <w:rPr>
          <w:rFonts w:ascii="Times New Roman" w:hAnsi="Times New Roman" w:cs="Times New Roman"/>
          <w:b/>
          <w:vertAlign w:val="superscript"/>
        </w:rPr>
        <w:t>®</w:t>
      </w:r>
      <w:r w:rsidRPr="004F0DE9">
        <w:rPr>
          <w:rFonts w:ascii="Times New Roman" w:hAnsi="Times New Roman" w:cs="Times New Roman"/>
          <w:b/>
        </w:rPr>
        <w:t xml:space="preserve"> 250 </w:t>
      </w:r>
      <w:r w:rsidRPr="004F0DE9">
        <w:rPr>
          <w:rFonts w:ascii="Times New Roman" w:hAnsi="Times New Roman" w:cs="Times New Roman"/>
          <w:b/>
          <w:lang w:val="en-US"/>
        </w:rPr>
        <w:t>mg</w:t>
      </w:r>
      <w:r w:rsidRPr="004F0DE9">
        <w:rPr>
          <w:rFonts w:ascii="Times New Roman" w:hAnsi="Times New Roman" w:cs="Times New Roman"/>
          <w:b/>
        </w:rPr>
        <w:t xml:space="preserve"> σκληρά καψάκια</w:t>
      </w:r>
    </w:p>
    <w:p w:rsidR="00671D75" w:rsidRPr="00A56623" w:rsidRDefault="00671D75" w:rsidP="00671D75">
      <w:pPr>
        <w:widowControl w:val="0"/>
        <w:jc w:val="center"/>
        <w:rPr>
          <w:rFonts w:ascii="Times New Roman" w:hAnsi="Times New Roman" w:cs="Times New Roman"/>
        </w:rPr>
      </w:pPr>
    </w:p>
    <w:p w:rsidR="00671D75" w:rsidRPr="00A56623" w:rsidRDefault="00671D75" w:rsidP="00671D75">
      <w:pPr>
        <w:widowControl w:val="0"/>
        <w:jc w:val="center"/>
        <w:rPr>
          <w:rFonts w:ascii="Times New Roman" w:hAnsi="Times New Roman" w:cs="Times New Roman"/>
        </w:rPr>
      </w:pPr>
      <w:proofErr w:type="spellStart"/>
      <w:r w:rsidRPr="00A56623">
        <w:rPr>
          <w:rFonts w:ascii="Times New Roman" w:hAnsi="Times New Roman" w:cs="Times New Roman"/>
        </w:rPr>
        <w:t>τεμοζολομίδη</w:t>
      </w:r>
      <w:proofErr w:type="spellEnd"/>
    </w:p>
    <w:p w:rsidR="00671D75" w:rsidRDefault="00671D75" w:rsidP="00671D75">
      <w:pPr>
        <w:widowControl w:val="0"/>
        <w:ind w:left="-567" w:right="-483"/>
        <w:jc w:val="center"/>
        <w:rPr>
          <w:rFonts w:ascii="Times New Roman" w:hAnsi="Times New Roman" w:cs="Times New Roman"/>
        </w:rPr>
      </w:pPr>
    </w:p>
    <w:p w:rsidR="00671D75" w:rsidRDefault="00671D75" w:rsidP="00671D75">
      <w:pPr>
        <w:widowControl w:val="0"/>
        <w:ind w:left="-567" w:right="-483"/>
        <w:jc w:val="center"/>
        <w:rPr>
          <w:rFonts w:ascii="Times New Roman" w:hAnsi="Times New Roman" w:cs="Times New Roman"/>
        </w:rPr>
      </w:pPr>
    </w:p>
    <w:p w:rsidR="00671D75" w:rsidRDefault="00671D75" w:rsidP="00671D75">
      <w:pPr>
        <w:widowControl w:val="0"/>
        <w:ind w:left="-567" w:right="-483"/>
        <w:jc w:val="center"/>
        <w:rPr>
          <w:rFonts w:ascii="Times New Roman" w:hAnsi="Times New Roman" w:cs="Times New Roman"/>
        </w:rPr>
      </w:pPr>
    </w:p>
    <w:p w:rsidR="00671D75" w:rsidRDefault="00671D75" w:rsidP="00671D75">
      <w:pPr>
        <w:widowControl w:val="0"/>
        <w:ind w:left="-567" w:right="-483"/>
        <w:jc w:val="center"/>
        <w:rPr>
          <w:rFonts w:ascii="Times New Roman" w:hAnsi="Times New Roman" w:cs="Times New Roman"/>
        </w:rPr>
      </w:pPr>
    </w:p>
    <w:p w:rsidR="00671D75" w:rsidRDefault="00671D75" w:rsidP="00671D75">
      <w:pPr>
        <w:widowControl w:val="0"/>
        <w:ind w:left="-567" w:right="-483"/>
        <w:jc w:val="center"/>
        <w:rPr>
          <w:rFonts w:ascii="Times New Roman" w:hAnsi="Times New Roman" w:cs="Times New Roman"/>
        </w:rPr>
      </w:pPr>
    </w:p>
    <w:p w:rsidR="00671D75" w:rsidRDefault="00671D75" w:rsidP="00671D75">
      <w:pPr>
        <w:widowControl w:val="0"/>
        <w:ind w:left="-567" w:right="-483"/>
        <w:jc w:val="center"/>
        <w:rPr>
          <w:rFonts w:ascii="Times New Roman" w:hAnsi="Times New Roman" w:cs="Times New Roman"/>
        </w:rPr>
      </w:pPr>
    </w:p>
    <w:p w:rsidR="00671D75" w:rsidRPr="00A56623" w:rsidRDefault="00671D75" w:rsidP="00671D75">
      <w:pPr>
        <w:widowControl w:val="0"/>
        <w:ind w:left="-567" w:right="-483"/>
        <w:jc w:val="center"/>
        <w:rPr>
          <w:rFonts w:ascii="Times New Roman" w:hAnsi="Times New Roman" w:cs="Times New Roman"/>
        </w:rPr>
      </w:pPr>
    </w:p>
    <w:p w:rsidR="00671D75" w:rsidRPr="00A56623" w:rsidRDefault="00671D75" w:rsidP="00671D75">
      <w:pPr>
        <w:widowControl w:val="0"/>
        <w:ind w:left="-567" w:right="-483"/>
        <w:rPr>
          <w:rFonts w:ascii="Times New Roman" w:hAnsi="Times New Roman" w:cs="Times New Roman"/>
        </w:rPr>
      </w:pPr>
    </w:p>
    <w:p w:rsidR="00671D75" w:rsidRDefault="00671D75" w:rsidP="00A56623">
      <w:pPr>
        <w:pStyle w:val="Default"/>
        <w:widowControl w:val="0"/>
        <w:ind w:left="-567" w:right="-483"/>
        <w:jc w:val="center"/>
        <w:rPr>
          <w:sz w:val="22"/>
          <w:szCs w:val="22"/>
        </w:rPr>
        <w:sectPr w:rsidR="00671D75" w:rsidSect="00796CA6">
          <w:pgSz w:w="11906" w:h="16838"/>
          <w:pgMar w:top="1440" w:right="1800" w:bottom="1440" w:left="1800" w:header="708" w:footer="708" w:gutter="0"/>
          <w:cols w:space="708"/>
          <w:docGrid w:linePitch="360"/>
        </w:sectPr>
      </w:pPr>
    </w:p>
    <w:p w:rsidR="002D6964" w:rsidRPr="00A56623" w:rsidRDefault="002D6964" w:rsidP="00A56623">
      <w:pPr>
        <w:pStyle w:val="Default"/>
        <w:widowControl w:val="0"/>
        <w:ind w:left="-567" w:right="-483"/>
        <w:jc w:val="center"/>
        <w:rPr>
          <w:sz w:val="22"/>
          <w:szCs w:val="22"/>
        </w:rPr>
      </w:pPr>
    </w:p>
    <w:p w:rsidR="00796CA6" w:rsidRPr="00A56623" w:rsidRDefault="002D6964" w:rsidP="00A56623">
      <w:pPr>
        <w:widowControl w:val="0"/>
        <w:ind w:left="-567" w:right="-483"/>
        <w:jc w:val="center"/>
        <w:rPr>
          <w:rFonts w:ascii="Times New Roman" w:hAnsi="Times New Roman" w:cs="Times New Roman"/>
          <w:b/>
          <w:bCs/>
        </w:rPr>
      </w:pPr>
      <w:r w:rsidRPr="00A56623">
        <w:rPr>
          <w:rFonts w:ascii="Times New Roman" w:hAnsi="Times New Roman" w:cs="Times New Roman"/>
          <w:b/>
          <w:bCs/>
        </w:rPr>
        <w:t>ΠΕΡΙΛΗΨΗ ΤΩΝ ΧΑΡΑΚΤΗΡΙΣΤΙΚΩΝ ΤΟΥ ΠΡΟΪΟΝΤΟΣ</w:t>
      </w:r>
    </w:p>
    <w:p w:rsidR="002D6964" w:rsidRPr="00A56623" w:rsidRDefault="002D6964" w:rsidP="00A56623">
      <w:pPr>
        <w:widowControl w:val="0"/>
        <w:ind w:left="-567" w:right="-483"/>
        <w:jc w:val="center"/>
        <w:rPr>
          <w:rFonts w:ascii="Times New Roman" w:hAnsi="Times New Roman" w:cs="Times New Roman"/>
        </w:rPr>
      </w:pPr>
    </w:p>
    <w:p w:rsidR="00A56623" w:rsidRPr="00A56623" w:rsidRDefault="00A56623" w:rsidP="00A56623">
      <w:pPr>
        <w:widowControl w:val="0"/>
        <w:ind w:left="-567" w:right="-483"/>
        <w:jc w:val="center"/>
        <w:rPr>
          <w:rFonts w:ascii="Times New Roman" w:hAnsi="Times New Roman" w:cs="Times New Roman"/>
        </w:rPr>
      </w:pPr>
    </w:p>
    <w:p w:rsidR="002D6964" w:rsidRPr="008E3C6C" w:rsidRDefault="002D6964" w:rsidP="00A56623">
      <w:pPr>
        <w:widowControl w:val="0"/>
        <w:ind w:left="-567" w:right="-483"/>
        <w:rPr>
          <w:rFonts w:ascii="Times New Roman" w:hAnsi="Times New Roman" w:cs="Times New Roman"/>
          <w:b/>
          <w:bCs/>
        </w:rPr>
      </w:pPr>
      <w:r w:rsidRPr="008E3C6C">
        <w:rPr>
          <w:rFonts w:ascii="Times New Roman" w:hAnsi="Times New Roman" w:cs="Times New Roman"/>
          <w:b/>
          <w:bCs/>
        </w:rPr>
        <w:t>1.</w:t>
      </w:r>
      <w:r w:rsidRPr="008E3C6C">
        <w:rPr>
          <w:rFonts w:ascii="Times New Roman" w:hAnsi="Times New Roman" w:cs="Times New Roman"/>
          <w:b/>
          <w:bCs/>
        </w:rPr>
        <w:tab/>
      </w:r>
      <w:r w:rsidRPr="00A56623">
        <w:rPr>
          <w:rFonts w:ascii="Times New Roman" w:hAnsi="Times New Roman" w:cs="Times New Roman"/>
          <w:b/>
          <w:bCs/>
        </w:rPr>
        <w:t>ΟΝΟΜΑΣΙΑ</w:t>
      </w:r>
      <w:r w:rsidRPr="008E3C6C">
        <w:rPr>
          <w:rFonts w:ascii="Times New Roman" w:hAnsi="Times New Roman" w:cs="Times New Roman"/>
          <w:b/>
          <w:bCs/>
        </w:rPr>
        <w:t xml:space="preserve"> </w:t>
      </w:r>
      <w:r w:rsidRPr="00A56623">
        <w:rPr>
          <w:rFonts w:ascii="Times New Roman" w:hAnsi="Times New Roman" w:cs="Times New Roman"/>
          <w:b/>
          <w:bCs/>
        </w:rPr>
        <w:t>ΤΟΥ</w:t>
      </w:r>
      <w:r w:rsidRPr="008E3C6C">
        <w:rPr>
          <w:rFonts w:ascii="Times New Roman" w:hAnsi="Times New Roman" w:cs="Times New Roman"/>
          <w:b/>
          <w:bCs/>
        </w:rPr>
        <w:t xml:space="preserve"> </w:t>
      </w:r>
      <w:r w:rsidRPr="00A56623">
        <w:rPr>
          <w:rFonts w:ascii="Times New Roman" w:hAnsi="Times New Roman" w:cs="Times New Roman"/>
          <w:b/>
          <w:bCs/>
        </w:rPr>
        <w:t>ΦΑΡΜΑΚΕΥΤΙΚΟΥ</w:t>
      </w:r>
      <w:r w:rsidRPr="008E3C6C">
        <w:rPr>
          <w:rFonts w:ascii="Times New Roman" w:hAnsi="Times New Roman" w:cs="Times New Roman"/>
          <w:b/>
          <w:bCs/>
        </w:rPr>
        <w:t xml:space="preserve"> </w:t>
      </w:r>
      <w:r w:rsidRPr="00A56623">
        <w:rPr>
          <w:rFonts w:ascii="Times New Roman" w:hAnsi="Times New Roman" w:cs="Times New Roman"/>
          <w:b/>
          <w:bCs/>
        </w:rPr>
        <w:t>ΠΡΟΪΟΝΤΟΣ</w:t>
      </w:r>
    </w:p>
    <w:p w:rsidR="002D6964" w:rsidRPr="008E3C6C" w:rsidRDefault="002D6964" w:rsidP="00A56623">
      <w:pPr>
        <w:widowControl w:val="0"/>
        <w:ind w:left="-567" w:right="-483"/>
        <w:rPr>
          <w:rFonts w:ascii="Times New Roman" w:hAnsi="Times New Roman" w:cs="Times New Roman"/>
        </w:rPr>
      </w:pPr>
    </w:p>
    <w:p w:rsidR="002D6964" w:rsidRPr="008E3C6C" w:rsidRDefault="002D6964" w:rsidP="00A56623">
      <w:pPr>
        <w:widowControl w:val="0"/>
        <w:ind w:left="-567" w:right="-483"/>
        <w:rPr>
          <w:rFonts w:ascii="Times New Roman" w:hAnsi="Times New Roman" w:cs="Times New Roman"/>
        </w:rPr>
      </w:pPr>
      <w:proofErr w:type="spellStart"/>
      <w:r w:rsidRPr="00A56623">
        <w:rPr>
          <w:rFonts w:ascii="Times New Roman" w:hAnsi="Times New Roman" w:cs="Times New Roman"/>
          <w:lang w:val="en-US"/>
        </w:rPr>
        <w:t>Tezolamet</w:t>
      </w:r>
      <w:proofErr w:type="spellEnd"/>
      <w:r w:rsidR="004F0DE9" w:rsidRPr="004F0DE9">
        <w:rPr>
          <w:rFonts w:ascii="Times New Roman" w:hAnsi="Times New Roman" w:cs="Times New Roman"/>
          <w:b/>
          <w:vertAlign w:val="superscript"/>
        </w:rPr>
        <w:t>®</w:t>
      </w:r>
      <w:r w:rsidRPr="008E3C6C">
        <w:rPr>
          <w:rFonts w:ascii="Times New Roman" w:hAnsi="Times New Roman" w:cs="Times New Roman"/>
        </w:rPr>
        <w:t xml:space="preserve"> 5</w:t>
      </w:r>
      <w:r w:rsidRPr="00A56623">
        <w:rPr>
          <w:rFonts w:ascii="Times New Roman" w:hAnsi="Times New Roman" w:cs="Times New Roman"/>
          <w:lang w:val="en-US"/>
        </w:rPr>
        <w:t>mg</w:t>
      </w:r>
      <w:r w:rsidRPr="008E3C6C">
        <w:rPr>
          <w:rFonts w:ascii="Times New Roman" w:hAnsi="Times New Roman" w:cs="Times New Roman"/>
        </w:rPr>
        <w:t xml:space="preserve"> </w:t>
      </w:r>
      <w:r w:rsidRPr="00A56623">
        <w:rPr>
          <w:rFonts w:ascii="Times New Roman" w:hAnsi="Times New Roman" w:cs="Times New Roman"/>
        </w:rPr>
        <w:t>σκληρά</w:t>
      </w:r>
      <w:r w:rsidRPr="008E3C6C">
        <w:rPr>
          <w:rFonts w:ascii="Times New Roman" w:hAnsi="Times New Roman" w:cs="Times New Roman"/>
        </w:rPr>
        <w:t xml:space="preserve"> </w:t>
      </w:r>
      <w:r w:rsidRPr="00A56623">
        <w:rPr>
          <w:rFonts w:ascii="Times New Roman" w:hAnsi="Times New Roman" w:cs="Times New Roman"/>
        </w:rPr>
        <w:t>καψάκια</w:t>
      </w:r>
    </w:p>
    <w:p w:rsidR="002D6964" w:rsidRPr="004F0DE9" w:rsidRDefault="002D6964" w:rsidP="004F0DE9">
      <w:pPr>
        <w:widowControl w:val="0"/>
        <w:shd w:val="clear" w:color="auto" w:fill="F2F2F2" w:themeFill="background1" w:themeFillShade="F2"/>
        <w:ind w:left="-567" w:right="-483"/>
        <w:rPr>
          <w:rFonts w:ascii="Times New Roman" w:hAnsi="Times New Roman" w:cs="Times New Roman"/>
        </w:rPr>
      </w:pPr>
      <w:proofErr w:type="spellStart"/>
      <w:r w:rsidRPr="004F0DE9">
        <w:rPr>
          <w:rFonts w:ascii="Times New Roman" w:hAnsi="Times New Roman" w:cs="Times New Roman"/>
          <w:lang w:val="en-US"/>
        </w:rPr>
        <w:t>Tezolamet</w:t>
      </w:r>
      <w:proofErr w:type="spellEnd"/>
      <w:r w:rsidR="004F0DE9" w:rsidRPr="004F0DE9">
        <w:rPr>
          <w:rFonts w:ascii="Times New Roman" w:hAnsi="Times New Roman" w:cs="Times New Roman"/>
          <w:b/>
          <w:vertAlign w:val="superscript"/>
        </w:rPr>
        <w:t>®</w:t>
      </w:r>
      <w:r w:rsidRPr="004F0DE9">
        <w:rPr>
          <w:rFonts w:ascii="Times New Roman" w:hAnsi="Times New Roman" w:cs="Times New Roman"/>
        </w:rPr>
        <w:t xml:space="preserve"> 20</w:t>
      </w:r>
      <w:r w:rsidRPr="004F0DE9">
        <w:rPr>
          <w:rFonts w:ascii="Times New Roman" w:hAnsi="Times New Roman" w:cs="Times New Roman"/>
          <w:lang w:val="en-US"/>
        </w:rPr>
        <w:t>mg</w:t>
      </w:r>
      <w:r w:rsidRPr="004F0DE9">
        <w:rPr>
          <w:rFonts w:ascii="Times New Roman" w:hAnsi="Times New Roman" w:cs="Times New Roman"/>
        </w:rPr>
        <w:t xml:space="preserve"> σκληρά καψάκια</w:t>
      </w:r>
    </w:p>
    <w:p w:rsidR="002D6964" w:rsidRPr="004F0DE9" w:rsidRDefault="002D6964" w:rsidP="004F0DE9">
      <w:pPr>
        <w:widowControl w:val="0"/>
        <w:shd w:val="clear" w:color="auto" w:fill="F2F2F2" w:themeFill="background1" w:themeFillShade="F2"/>
        <w:ind w:left="-567" w:right="-483"/>
        <w:rPr>
          <w:rFonts w:ascii="Times New Roman" w:hAnsi="Times New Roman" w:cs="Times New Roman"/>
        </w:rPr>
      </w:pPr>
      <w:proofErr w:type="spellStart"/>
      <w:r w:rsidRPr="004F0DE9">
        <w:rPr>
          <w:rFonts w:ascii="Times New Roman" w:hAnsi="Times New Roman" w:cs="Times New Roman"/>
          <w:lang w:val="en-US"/>
        </w:rPr>
        <w:t>Tezolamet</w:t>
      </w:r>
      <w:proofErr w:type="spellEnd"/>
      <w:r w:rsidR="004F0DE9" w:rsidRPr="004F0DE9">
        <w:rPr>
          <w:rFonts w:ascii="Times New Roman" w:hAnsi="Times New Roman" w:cs="Times New Roman"/>
          <w:b/>
          <w:vertAlign w:val="superscript"/>
        </w:rPr>
        <w:t>®</w:t>
      </w:r>
      <w:r w:rsidRPr="004F0DE9">
        <w:rPr>
          <w:rFonts w:ascii="Times New Roman" w:hAnsi="Times New Roman" w:cs="Times New Roman"/>
        </w:rPr>
        <w:t xml:space="preserve"> 100</w:t>
      </w:r>
      <w:r w:rsidRPr="004F0DE9">
        <w:rPr>
          <w:rFonts w:ascii="Times New Roman" w:hAnsi="Times New Roman" w:cs="Times New Roman"/>
          <w:lang w:val="en-US"/>
        </w:rPr>
        <w:t>mg</w:t>
      </w:r>
      <w:r w:rsidRPr="004F0DE9">
        <w:rPr>
          <w:rFonts w:ascii="Times New Roman" w:hAnsi="Times New Roman" w:cs="Times New Roman"/>
        </w:rPr>
        <w:t xml:space="preserve"> σκληρά καψάκια</w:t>
      </w:r>
    </w:p>
    <w:p w:rsidR="002D6964" w:rsidRPr="004F0DE9" w:rsidRDefault="002D6964" w:rsidP="004F0DE9">
      <w:pPr>
        <w:widowControl w:val="0"/>
        <w:shd w:val="clear" w:color="auto" w:fill="F2F2F2" w:themeFill="background1" w:themeFillShade="F2"/>
        <w:ind w:left="-567" w:right="-483"/>
        <w:rPr>
          <w:rFonts w:ascii="Times New Roman" w:hAnsi="Times New Roman" w:cs="Times New Roman"/>
        </w:rPr>
      </w:pPr>
      <w:proofErr w:type="spellStart"/>
      <w:r w:rsidRPr="004F0DE9">
        <w:rPr>
          <w:rFonts w:ascii="Times New Roman" w:hAnsi="Times New Roman" w:cs="Times New Roman"/>
          <w:lang w:val="en-US"/>
        </w:rPr>
        <w:t>Tezolamet</w:t>
      </w:r>
      <w:proofErr w:type="spellEnd"/>
      <w:r w:rsidR="004F0DE9" w:rsidRPr="004F0DE9">
        <w:rPr>
          <w:rFonts w:ascii="Times New Roman" w:hAnsi="Times New Roman" w:cs="Times New Roman"/>
          <w:b/>
          <w:vertAlign w:val="superscript"/>
        </w:rPr>
        <w:t>®</w:t>
      </w:r>
      <w:r w:rsidRPr="004F0DE9">
        <w:rPr>
          <w:rFonts w:ascii="Times New Roman" w:hAnsi="Times New Roman" w:cs="Times New Roman"/>
        </w:rPr>
        <w:t xml:space="preserve"> 140</w:t>
      </w:r>
      <w:r w:rsidRPr="004F0DE9">
        <w:rPr>
          <w:rFonts w:ascii="Times New Roman" w:hAnsi="Times New Roman" w:cs="Times New Roman"/>
          <w:lang w:val="en-US"/>
        </w:rPr>
        <w:t>mg</w:t>
      </w:r>
      <w:r w:rsidRPr="004F0DE9">
        <w:rPr>
          <w:rFonts w:ascii="Times New Roman" w:hAnsi="Times New Roman" w:cs="Times New Roman"/>
        </w:rPr>
        <w:t xml:space="preserve"> σκληρά καψάκια</w:t>
      </w:r>
    </w:p>
    <w:p w:rsidR="002D6964" w:rsidRPr="004F0DE9" w:rsidRDefault="002D6964" w:rsidP="004F0DE9">
      <w:pPr>
        <w:widowControl w:val="0"/>
        <w:shd w:val="clear" w:color="auto" w:fill="F2F2F2" w:themeFill="background1" w:themeFillShade="F2"/>
        <w:ind w:left="-567" w:right="-483"/>
        <w:rPr>
          <w:rFonts w:ascii="Times New Roman" w:hAnsi="Times New Roman" w:cs="Times New Roman"/>
        </w:rPr>
      </w:pPr>
      <w:proofErr w:type="spellStart"/>
      <w:r w:rsidRPr="004F0DE9">
        <w:rPr>
          <w:rFonts w:ascii="Times New Roman" w:hAnsi="Times New Roman" w:cs="Times New Roman"/>
          <w:lang w:val="en-US"/>
        </w:rPr>
        <w:t>Tezolamet</w:t>
      </w:r>
      <w:proofErr w:type="spellEnd"/>
      <w:r w:rsidR="004F0DE9" w:rsidRPr="004F0DE9">
        <w:rPr>
          <w:rFonts w:ascii="Times New Roman" w:hAnsi="Times New Roman" w:cs="Times New Roman"/>
          <w:b/>
          <w:vertAlign w:val="superscript"/>
        </w:rPr>
        <w:t>®</w:t>
      </w:r>
      <w:r w:rsidRPr="004F0DE9">
        <w:rPr>
          <w:rFonts w:ascii="Times New Roman" w:hAnsi="Times New Roman" w:cs="Times New Roman"/>
        </w:rPr>
        <w:t xml:space="preserve"> 180</w:t>
      </w:r>
      <w:r w:rsidRPr="004F0DE9">
        <w:rPr>
          <w:rFonts w:ascii="Times New Roman" w:hAnsi="Times New Roman" w:cs="Times New Roman"/>
          <w:lang w:val="en-US"/>
        </w:rPr>
        <w:t>mg</w:t>
      </w:r>
      <w:r w:rsidRPr="004F0DE9">
        <w:rPr>
          <w:rFonts w:ascii="Times New Roman" w:hAnsi="Times New Roman" w:cs="Times New Roman"/>
        </w:rPr>
        <w:t xml:space="preserve"> σκληρά καψάκια</w:t>
      </w:r>
    </w:p>
    <w:p w:rsidR="002D6964" w:rsidRPr="00A56623" w:rsidRDefault="002D6964" w:rsidP="004F0DE9">
      <w:pPr>
        <w:widowControl w:val="0"/>
        <w:shd w:val="clear" w:color="auto" w:fill="F2F2F2" w:themeFill="background1" w:themeFillShade="F2"/>
        <w:ind w:left="-567" w:right="-483"/>
        <w:rPr>
          <w:rFonts w:ascii="Times New Roman" w:hAnsi="Times New Roman" w:cs="Times New Roman"/>
        </w:rPr>
      </w:pPr>
      <w:proofErr w:type="spellStart"/>
      <w:r w:rsidRPr="004F0DE9">
        <w:rPr>
          <w:rFonts w:ascii="Times New Roman" w:hAnsi="Times New Roman" w:cs="Times New Roman"/>
          <w:lang w:val="en-US"/>
        </w:rPr>
        <w:t>Tezolamet</w:t>
      </w:r>
      <w:proofErr w:type="spellEnd"/>
      <w:r w:rsidR="004F0DE9" w:rsidRPr="004F0DE9">
        <w:rPr>
          <w:rFonts w:ascii="Times New Roman" w:hAnsi="Times New Roman" w:cs="Times New Roman"/>
          <w:b/>
          <w:vertAlign w:val="superscript"/>
        </w:rPr>
        <w:t>®</w:t>
      </w:r>
      <w:r w:rsidRPr="004F0DE9">
        <w:rPr>
          <w:rFonts w:ascii="Times New Roman" w:hAnsi="Times New Roman" w:cs="Times New Roman"/>
        </w:rPr>
        <w:t xml:space="preserve"> 250</w:t>
      </w:r>
      <w:r w:rsidRPr="004F0DE9">
        <w:rPr>
          <w:rFonts w:ascii="Times New Roman" w:hAnsi="Times New Roman" w:cs="Times New Roman"/>
          <w:lang w:val="en-US"/>
        </w:rPr>
        <w:t>mg</w:t>
      </w:r>
      <w:r w:rsidRPr="004F0DE9">
        <w:rPr>
          <w:rFonts w:ascii="Times New Roman" w:hAnsi="Times New Roman" w:cs="Times New Roman"/>
        </w:rPr>
        <w:t xml:space="preserve"> σκληρά καψάκια</w:t>
      </w:r>
    </w:p>
    <w:p w:rsidR="002D6964" w:rsidRPr="00A56623" w:rsidRDefault="002D6964" w:rsidP="00A56623">
      <w:pPr>
        <w:widowControl w:val="0"/>
        <w:ind w:left="-567" w:right="-483"/>
        <w:rPr>
          <w:rFonts w:ascii="Times New Roman" w:hAnsi="Times New Roman" w:cs="Times New Roman"/>
        </w:rPr>
      </w:pPr>
    </w:p>
    <w:p w:rsidR="002D6964" w:rsidRPr="00A56623" w:rsidRDefault="002D6964" w:rsidP="00A56623">
      <w:pPr>
        <w:widowControl w:val="0"/>
        <w:ind w:left="-567" w:right="-483"/>
        <w:rPr>
          <w:rFonts w:ascii="Times New Roman" w:hAnsi="Times New Roman" w:cs="Times New Roman"/>
        </w:rPr>
      </w:pPr>
    </w:p>
    <w:p w:rsidR="002D6964" w:rsidRPr="00A56623" w:rsidRDefault="002D6964" w:rsidP="00A56623">
      <w:pPr>
        <w:widowControl w:val="0"/>
        <w:ind w:left="-567" w:right="-483"/>
        <w:rPr>
          <w:rFonts w:ascii="Times New Roman" w:hAnsi="Times New Roman" w:cs="Times New Roman"/>
          <w:b/>
        </w:rPr>
      </w:pPr>
      <w:r w:rsidRPr="00A56623">
        <w:rPr>
          <w:rFonts w:ascii="Times New Roman" w:hAnsi="Times New Roman" w:cs="Times New Roman"/>
          <w:b/>
        </w:rPr>
        <w:t>2.</w:t>
      </w:r>
      <w:r w:rsidRPr="00A56623">
        <w:rPr>
          <w:rFonts w:ascii="Times New Roman" w:hAnsi="Times New Roman" w:cs="Times New Roman"/>
          <w:b/>
        </w:rPr>
        <w:tab/>
        <w:t>ΠΟΙΟΤΙΚΗ ΚΑΙ ΠΟΣΟΤΙΚΗ ΣΥΝΘΕΣΗ</w:t>
      </w:r>
    </w:p>
    <w:p w:rsidR="002D6964" w:rsidRPr="00A56623" w:rsidRDefault="002D6964" w:rsidP="00A56623">
      <w:pPr>
        <w:widowControl w:val="0"/>
        <w:ind w:left="-567" w:right="-483"/>
        <w:rPr>
          <w:rFonts w:ascii="Times New Roman" w:hAnsi="Times New Roman" w:cs="Times New Roman"/>
        </w:rPr>
      </w:pPr>
    </w:p>
    <w:p w:rsidR="002D6964" w:rsidRPr="00A56623" w:rsidRDefault="002D6964" w:rsidP="00A56623">
      <w:pPr>
        <w:pStyle w:val="Default"/>
        <w:widowControl w:val="0"/>
        <w:ind w:left="-567" w:right="-483"/>
        <w:rPr>
          <w:sz w:val="22"/>
          <w:szCs w:val="22"/>
        </w:rPr>
      </w:pPr>
      <w:r w:rsidRPr="00A56623">
        <w:rPr>
          <w:sz w:val="22"/>
          <w:szCs w:val="22"/>
        </w:rPr>
        <w:t xml:space="preserve">Κάθε σκληρό καψάκιο περιέχει 5 </w:t>
      </w:r>
      <w:proofErr w:type="spellStart"/>
      <w:r w:rsidRPr="00A56623">
        <w:rPr>
          <w:sz w:val="22"/>
          <w:szCs w:val="22"/>
        </w:rPr>
        <w:t>mg</w:t>
      </w:r>
      <w:proofErr w:type="spellEnd"/>
      <w:r w:rsidRPr="00A56623">
        <w:rPr>
          <w:sz w:val="22"/>
          <w:szCs w:val="22"/>
        </w:rPr>
        <w:t xml:space="preserve"> </w:t>
      </w:r>
      <w:proofErr w:type="spellStart"/>
      <w:r w:rsidRPr="00A56623">
        <w:rPr>
          <w:sz w:val="22"/>
          <w:szCs w:val="22"/>
        </w:rPr>
        <w:t>τεμοζολομίδη</w:t>
      </w:r>
      <w:proofErr w:type="spellEnd"/>
      <w:r w:rsidRPr="00A56623">
        <w:rPr>
          <w:sz w:val="22"/>
          <w:szCs w:val="22"/>
        </w:rPr>
        <w:t xml:space="preserve">. </w:t>
      </w:r>
    </w:p>
    <w:p w:rsidR="002D6964" w:rsidRPr="004F0DE9" w:rsidRDefault="002D6964" w:rsidP="004F0DE9">
      <w:pPr>
        <w:pStyle w:val="Default"/>
        <w:widowControl w:val="0"/>
        <w:shd w:val="clear" w:color="auto" w:fill="F2F2F2" w:themeFill="background1" w:themeFillShade="F2"/>
        <w:ind w:left="-567" w:right="-483"/>
        <w:rPr>
          <w:sz w:val="22"/>
          <w:szCs w:val="22"/>
        </w:rPr>
      </w:pPr>
      <w:r w:rsidRPr="004F0DE9">
        <w:rPr>
          <w:sz w:val="22"/>
          <w:szCs w:val="22"/>
        </w:rPr>
        <w:t xml:space="preserve">Κάθε σκληρό καψάκιο περιέχει 20 </w:t>
      </w:r>
      <w:proofErr w:type="spellStart"/>
      <w:r w:rsidRPr="004F0DE9">
        <w:rPr>
          <w:sz w:val="22"/>
          <w:szCs w:val="22"/>
        </w:rPr>
        <w:t>mg</w:t>
      </w:r>
      <w:proofErr w:type="spellEnd"/>
      <w:r w:rsidRPr="004F0DE9">
        <w:rPr>
          <w:sz w:val="22"/>
          <w:szCs w:val="22"/>
        </w:rPr>
        <w:t xml:space="preserve"> </w:t>
      </w:r>
      <w:proofErr w:type="spellStart"/>
      <w:r w:rsidRPr="004F0DE9">
        <w:rPr>
          <w:sz w:val="22"/>
          <w:szCs w:val="22"/>
        </w:rPr>
        <w:t>τεμοζολομίδη</w:t>
      </w:r>
      <w:proofErr w:type="spellEnd"/>
      <w:r w:rsidRPr="004F0DE9">
        <w:rPr>
          <w:sz w:val="22"/>
          <w:szCs w:val="22"/>
        </w:rPr>
        <w:t xml:space="preserve">. </w:t>
      </w:r>
    </w:p>
    <w:p w:rsidR="002D6964" w:rsidRPr="004F0DE9" w:rsidRDefault="002D6964" w:rsidP="004F0DE9">
      <w:pPr>
        <w:pStyle w:val="Default"/>
        <w:widowControl w:val="0"/>
        <w:shd w:val="clear" w:color="auto" w:fill="F2F2F2" w:themeFill="background1" w:themeFillShade="F2"/>
        <w:ind w:left="-567" w:right="-483"/>
        <w:rPr>
          <w:sz w:val="22"/>
          <w:szCs w:val="22"/>
        </w:rPr>
      </w:pPr>
      <w:r w:rsidRPr="004F0DE9">
        <w:rPr>
          <w:sz w:val="22"/>
          <w:szCs w:val="22"/>
        </w:rPr>
        <w:t xml:space="preserve">Κάθε σκληρό καψάκιο περιέχει 100 </w:t>
      </w:r>
      <w:proofErr w:type="spellStart"/>
      <w:r w:rsidRPr="004F0DE9">
        <w:rPr>
          <w:sz w:val="22"/>
          <w:szCs w:val="22"/>
        </w:rPr>
        <w:t>mg</w:t>
      </w:r>
      <w:proofErr w:type="spellEnd"/>
      <w:r w:rsidRPr="004F0DE9">
        <w:rPr>
          <w:sz w:val="22"/>
          <w:szCs w:val="22"/>
        </w:rPr>
        <w:t xml:space="preserve"> </w:t>
      </w:r>
      <w:proofErr w:type="spellStart"/>
      <w:r w:rsidRPr="004F0DE9">
        <w:rPr>
          <w:sz w:val="22"/>
          <w:szCs w:val="22"/>
        </w:rPr>
        <w:t>τεμοζολομίδη</w:t>
      </w:r>
      <w:proofErr w:type="spellEnd"/>
      <w:r w:rsidRPr="004F0DE9">
        <w:rPr>
          <w:sz w:val="22"/>
          <w:szCs w:val="22"/>
        </w:rPr>
        <w:t xml:space="preserve">. </w:t>
      </w:r>
    </w:p>
    <w:p w:rsidR="002D6964" w:rsidRPr="004F0DE9" w:rsidRDefault="002D6964" w:rsidP="004F0DE9">
      <w:pPr>
        <w:pStyle w:val="Default"/>
        <w:widowControl w:val="0"/>
        <w:shd w:val="clear" w:color="auto" w:fill="F2F2F2" w:themeFill="background1" w:themeFillShade="F2"/>
        <w:ind w:left="-567" w:right="-483"/>
        <w:rPr>
          <w:sz w:val="22"/>
          <w:szCs w:val="22"/>
        </w:rPr>
      </w:pPr>
      <w:r w:rsidRPr="004F0DE9">
        <w:rPr>
          <w:sz w:val="22"/>
          <w:szCs w:val="22"/>
        </w:rPr>
        <w:t xml:space="preserve">Κάθε σκληρό καψάκιο περιέχει 140 </w:t>
      </w:r>
      <w:proofErr w:type="spellStart"/>
      <w:r w:rsidRPr="004F0DE9">
        <w:rPr>
          <w:sz w:val="22"/>
          <w:szCs w:val="22"/>
        </w:rPr>
        <w:t>mg</w:t>
      </w:r>
      <w:proofErr w:type="spellEnd"/>
      <w:r w:rsidRPr="004F0DE9">
        <w:rPr>
          <w:sz w:val="22"/>
          <w:szCs w:val="22"/>
        </w:rPr>
        <w:t xml:space="preserve"> </w:t>
      </w:r>
      <w:proofErr w:type="spellStart"/>
      <w:r w:rsidRPr="004F0DE9">
        <w:rPr>
          <w:sz w:val="22"/>
          <w:szCs w:val="22"/>
        </w:rPr>
        <w:t>τεμοζολομίδη</w:t>
      </w:r>
      <w:proofErr w:type="spellEnd"/>
      <w:r w:rsidRPr="004F0DE9">
        <w:rPr>
          <w:sz w:val="22"/>
          <w:szCs w:val="22"/>
        </w:rPr>
        <w:t xml:space="preserve">. </w:t>
      </w:r>
    </w:p>
    <w:p w:rsidR="002D6964" w:rsidRPr="004F0DE9" w:rsidRDefault="002D6964" w:rsidP="004F0DE9">
      <w:pPr>
        <w:pStyle w:val="Default"/>
        <w:widowControl w:val="0"/>
        <w:shd w:val="clear" w:color="auto" w:fill="F2F2F2" w:themeFill="background1" w:themeFillShade="F2"/>
        <w:ind w:left="-567" w:right="-483"/>
        <w:rPr>
          <w:sz w:val="22"/>
          <w:szCs w:val="22"/>
        </w:rPr>
      </w:pPr>
      <w:r w:rsidRPr="004F0DE9">
        <w:rPr>
          <w:sz w:val="22"/>
          <w:szCs w:val="22"/>
        </w:rPr>
        <w:t xml:space="preserve">Κάθε σκληρό καψάκιο περιέχει 180 </w:t>
      </w:r>
      <w:proofErr w:type="spellStart"/>
      <w:r w:rsidRPr="004F0DE9">
        <w:rPr>
          <w:sz w:val="22"/>
          <w:szCs w:val="22"/>
        </w:rPr>
        <w:t>mg</w:t>
      </w:r>
      <w:proofErr w:type="spellEnd"/>
      <w:r w:rsidRPr="004F0DE9">
        <w:rPr>
          <w:sz w:val="22"/>
          <w:szCs w:val="22"/>
        </w:rPr>
        <w:t xml:space="preserve"> </w:t>
      </w:r>
      <w:proofErr w:type="spellStart"/>
      <w:r w:rsidRPr="004F0DE9">
        <w:rPr>
          <w:sz w:val="22"/>
          <w:szCs w:val="22"/>
        </w:rPr>
        <w:t>τεμοζολομίδη</w:t>
      </w:r>
      <w:proofErr w:type="spellEnd"/>
      <w:r w:rsidRPr="004F0DE9">
        <w:rPr>
          <w:sz w:val="22"/>
          <w:szCs w:val="22"/>
        </w:rPr>
        <w:t xml:space="preserve">. </w:t>
      </w:r>
    </w:p>
    <w:p w:rsidR="002D6964" w:rsidRPr="00A56623" w:rsidRDefault="002D6964" w:rsidP="004F0DE9">
      <w:pPr>
        <w:pStyle w:val="Default"/>
        <w:widowControl w:val="0"/>
        <w:shd w:val="clear" w:color="auto" w:fill="F2F2F2" w:themeFill="background1" w:themeFillShade="F2"/>
        <w:ind w:left="-567" w:right="-483"/>
        <w:rPr>
          <w:sz w:val="22"/>
          <w:szCs w:val="22"/>
        </w:rPr>
      </w:pPr>
      <w:r w:rsidRPr="004F0DE9">
        <w:rPr>
          <w:sz w:val="22"/>
          <w:szCs w:val="22"/>
        </w:rPr>
        <w:t xml:space="preserve">Κάθε σκληρό καψάκιο περιέχει 250 </w:t>
      </w:r>
      <w:proofErr w:type="spellStart"/>
      <w:r w:rsidRPr="004F0DE9">
        <w:rPr>
          <w:sz w:val="22"/>
          <w:szCs w:val="22"/>
        </w:rPr>
        <w:t>mg</w:t>
      </w:r>
      <w:proofErr w:type="spellEnd"/>
      <w:r w:rsidRPr="004F0DE9">
        <w:rPr>
          <w:sz w:val="22"/>
          <w:szCs w:val="22"/>
        </w:rPr>
        <w:t xml:space="preserve"> </w:t>
      </w:r>
      <w:proofErr w:type="spellStart"/>
      <w:r w:rsidRPr="004F0DE9">
        <w:rPr>
          <w:sz w:val="22"/>
          <w:szCs w:val="22"/>
        </w:rPr>
        <w:t>τεμοζολομίδη</w:t>
      </w:r>
      <w:proofErr w:type="spellEnd"/>
      <w:r w:rsidRPr="004F0DE9">
        <w:rPr>
          <w:sz w:val="22"/>
          <w:szCs w:val="22"/>
        </w:rPr>
        <w:t>.</w:t>
      </w:r>
      <w:r w:rsidRPr="00A56623">
        <w:rPr>
          <w:sz w:val="22"/>
          <w:szCs w:val="22"/>
        </w:rPr>
        <w:t xml:space="preserve"> </w:t>
      </w:r>
    </w:p>
    <w:p w:rsidR="002D6964" w:rsidRPr="00A56623" w:rsidRDefault="002D6964" w:rsidP="00A56623">
      <w:pPr>
        <w:pStyle w:val="Default"/>
        <w:widowControl w:val="0"/>
        <w:ind w:left="-567" w:right="-483"/>
        <w:rPr>
          <w:sz w:val="22"/>
          <w:szCs w:val="22"/>
        </w:rPr>
      </w:pPr>
    </w:p>
    <w:p w:rsidR="002D6964" w:rsidRPr="00A56623" w:rsidRDefault="002D6964" w:rsidP="00A56623">
      <w:pPr>
        <w:pStyle w:val="Default"/>
        <w:widowControl w:val="0"/>
        <w:ind w:left="-567" w:right="-483"/>
        <w:rPr>
          <w:sz w:val="22"/>
          <w:szCs w:val="22"/>
        </w:rPr>
      </w:pPr>
      <w:r w:rsidRPr="00030204">
        <w:rPr>
          <w:sz w:val="22"/>
          <w:szCs w:val="22"/>
        </w:rPr>
        <w:t>Έκδοχο:</w:t>
      </w:r>
      <w:r w:rsidRPr="00A56623">
        <w:rPr>
          <w:sz w:val="22"/>
          <w:szCs w:val="22"/>
        </w:rPr>
        <w:t xml:space="preserve"> </w:t>
      </w:r>
    </w:p>
    <w:p w:rsidR="002D6964" w:rsidRPr="00A56623" w:rsidRDefault="002D6964" w:rsidP="00A56623">
      <w:pPr>
        <w:pStyle w:val="Default"/>
        <w:widowControl w:val="0"/>
        <w:ind w:left="-567" w:right="-483"/>
        <w:rPr>
          <w:sz w:val="22"/>
          <w:szCs w:val="22"/>
        </w:rPr>
      </w:pPr>
      <w:r w:rsidRPr="00A56623">
        <w:rPr>
          <w:sz w:val="22"/>
          <w:szCs w:val="22"/>
        </w:rPr>
        <w:t xml:space="preserve">Κάθε σκληρό καψάκιο των 5 </w:t>
      </w:r>
      <w:r w:rsidRPr="00A56623">
        <w:rPr>
          <w:sz w:val="22"/>
          <w:szCs w:val="22"/>
          <w:lang w:val="en-US"/>
        </w:rPr>
        <w:t>mg</w:t>
      </w:r>
      <w:r w:rsidRPr="00A56623">
        <w:rPr>
          <w:sz w:val="22"/>
          <w:szCs w:val="22"/>
        </w:rPr>
        <w:t xml:space="preserve"> περιέχει 399,3 </w:t>
      </w:r>
      <w:proofErr w:type="spellStart"/>
      <w:r w:rsidRPr="00A56623">
        <w:rPr>
          <w:sz w:val="22"/>
          <w:szCs w:val="22"/>
        </w:rPr>
        <w:t>mg</w:t>
      </w:r>
      <w:proofErr w:type="spellEnd"/>
      <w:r w:rsidRPr="00A56623">
        <w:rPr>
          <w:sz w:val="22"/>
          <w:szCs w:val="22"/>
        </w:rPr>
        <w:t xml:space="preserve"> άνυδρης λακτόζης. </w:t>
      </w:r>
    </w:p>
    <w:p w:rsidR="002D6964" w:rsidRPr="004F0DE9" w:rsidRDefault="002D6964" w:rsidP="004F0DE9">
      <w:pPr>
        <w:pStyle w:val="Default"/>
        <w:widowControl w:val="0"/>
        <w:shd w:val="clear" w:color="auto" w:fill="F2F2F2" w:themeFill="background1" w:themeFillShade="F2"/>
        <w:ind w:left="-567" w:right="-483"/>
        <w:rPr>
          <w:sz w:val="22"/>
          <w:szCs w:val="22"/>
        </w:rPr>
      </w:pPr>
      <w:r w:rsidRPr="004F0DE9">
        <w:rPr>
          <w:sz w:val="22"/>
          <w:szCs w:val="22"/>
        </w:rPr>
        <w:t xml:space="preserve">Κάθε σκληρό καψάκιο των 20 </w:t>
      </w:r>
      <w:r w:rsidRPr="004F0DE9">
        <w:rPr>
          <w:sz w:val="22"/>
          <w:szCs w:val="22"/>
          <w:lang w:val="en-US"/>
        </w:rPr>
        <w:t>mg</w:t>
      </w:r>
      <w:r w:rsidRPr="004F0DE9">
        <w:rPr>
          <w:sz w:val="22"/>
          <w:szCs w:val="22"/>
        </w:rPr>
        <w:t xml:space="preserve"> περιέχει 384,3 </w:t>
      </w:r>
      <w:proofErr w:type="spellStart"/>
      <w:r w:rsidRPr="004F0DE9">
        <w:rPr>
          <w:sz w:val="22"/>
          <w:szCs w:val="22"/>
        </w:rPr>
        <w:t>mg</w:t>
      </w:r>
      <w:proofErr w:type="spellEnd"/>
      <w:r w:rsidRPr="004F0DE9">
        <w:rPr>
          <w:sz w:val="22"/>
          <w:szCs w:val="22"/>
        </w:rPr>
        <w:t xml:space="preserve"> άνυδρης λακτόζης. </w:t>
      </w:r>
    </w:p>
    <w:p w:rsidR="002D6964" w:rsidRPr="004F0DE9" w:rsidRDefault="002D6964" w:rsidP="004F0DE9">
      <w:pPr>
        <w:pStyle w:val="Default"/>
        <w:widowControl w:val="0"/>
        <w:shd w:val="clear" w:color="auto" w:fill="F2F2F2" w:themeFill="background1" w:themeFillShade="F2"/>
        <w:ind w:left="-567" w:right="-483"/>
        <w:rPr>
          <w:sz w:val="22"/>
          <w:szCs w:val="22"/>
        </w:rPr>
      </w:pPr>
      <w:r w:rsidRPr="004F0DE9">
        <w:rPr>
          <w:sz w:val="22"/>
          <w:szCs w:val="22"/>
        </w:rPr>
        <w:t xml:space="preserve">Κάθε σκληρό καψάκιο των 100 </w:t>
      </w:r>
      <w:r w:rsidRPr="004F0DE9">
        <w:rPr>
          <w:sz w:val="22"/>
          <w:szCs w:val="22"/>
          <w:lang w:val="en-US"/>
        </w:rPr>
        <w:t>mg</w:t>
      </w:r>
      <w:r w:rsidRPr="004F0DE9">
        <w:rPr>
          <w:sz w:val="22"/>
          <w:szCs w:val="22"/>
        </w:rPr>
        <w:t xml:space="preserve"> περιέχει 61,7 </w:t>
      </w:r>
      <w:proofErr w:type="spellStart"/>
      <w:r w:rsidRPr="004F0DE9">
        <w:rPr>
          <w:sz w:val="22"/>
          <w:szCs w:val="22"/>
        </w:rPr>
        <w:t>mg</w:t>
      </w:r>
      <w:proofErr w:type="spellEnd"/>
      <w:r w:rsidRPr="004F0DE9">
        <w:rPr>
          <w:sz w:val="22"/>
          <w:szCs w:val="22"/>
        </w:rPr>
        <w:t xml:space="preserve"> άνυδρης λακτόζης. </w:t>
      </w:r>
    </w:p>
    <w:p w:rsidR="002D6964" w:rsidRPr="004F0DE9" w:rsidRDefault="002D6964" w:rsidP="004F0DE9">
      <w:pPr>
        <w:pStyle w:val="Default"/>
        <w:widowControl w:val="0"/>
        <w:shd w:val="clear" w:color="auto" w:fill="F2F2F2" w:themeFill="background1" w:themeFillShade="F2"/>
        <w:ind w:left="-567" w:right="-483"/>
        <w:rPr>
          <w:sz w:val="22"/>
          <w:szCs w:val="22"/>
        </w:rPr>
      </w:pPr>
      <w:r w:rsidRPr="004F0DE9">
        <w:rPr>
          <w:sz w:val="22"/>
          <w:szCs w:val="22"/>
        </w:rPr>
        <w:t xml:space="preserve">Κάθε σκληρό καψάκιο των 140 </w:t>
      </w:r>
      <w:r w:rsidRPr="004F0DE9">
        <w:rPr>
          <w:sz w:val="22"/>
          <w:szCs w:val="22"/>
          <w:lang w:val="en-US"/>
        </w:rPr>
        <w:t>mg</w:t>
      </w:r>
      <w:r w:rsidRPr="004F0DE9">
        <w:rPr>
          <w:sz w:val="22"/>
          <w:szCs w:val="22"/>
        </w:rPr>
        <w:t xml:space="preserve"> περιέχει 86,4 </w:t>
      </w:r>
      <w:proofErr w:type="spellStart"/>
      <w:r w:rsidRPr="004F0DE9">
        <w:rPr>
          <w:sz w:val="22"/>
          <w:szCs w:val="22"/>
        </w:rPr>
        <w:t>mg</w:t>
      </w:r>
      <w:proofErr w:type="spellEnd"/>
      <w:r w:rsidRPr="004F0DE9">
        <w:rPr>
          <w:sz w:val="22"/>
          <w:szCs w:val="22"/>
        </w:rPr>
        <w:t xml:space="preserve"> άνυδρης λακτόζης. </w:t>
      </w:r>
    </w:p>
    <w:p w:rsidR="002D6964" w:rsidRPr="004F0DE9" w:rsidRDefault="002D6964" w:rsidP="004F0DE9">
      <w:pPr>
        <w:pStyle w:val="Default"/>
        <w:widowControl w:val="0"/>
        <w:shd w:val="clear" w:color="auto" w:fill="F2F2F2" w:themeFill="background1" w:themeFillShade="F2"/>
        <w:ind w:left="-567" w:right="-483"/>
        <w:rPr>
          <w:sz w:val="22"/>
          <w:szCs w:val="22"/>
        </w:rPr>
      </w:pPr>
      <w:r w:rsidRPr="004F0DE9">
        <w:rPr>
          <w:sz w:val="22"/>
          <w:szCs w:val="22"/>
        </w:rPr>
        <w:t xml:space="preserve">Κάθε σκληρό καψάκιο των 180 </w:t>
      </w:r>
      <w:r w:rsidRPr="004F0DE9">
        <w:rPr>
          <w:sz w:val="22"/>
          <w:szCs w:val="22"/>
          <w:lang w:val="en-US"/>
        </w:rPr>
        <w:t>mg</w:t>
      </w:r>
      <w:r w:rsidRPr="004F0DE9">
        <w:rPr>
          <w:sz w:val="22"/>
          <w:szCs w:val="22"/>
        </w:rPr>
        <w:t xml:space="preserve"> περιέχει 111,1 </w:t>
      </w:r>
      <w:proofErr w:type="spellStart"/>
      <w:r w:rsidRPr="004F0DE9">
        <w:rPr>
          <w:sz w:val="22"/>
          <w:szCs w:val="22"/>
        </w:rPr>
        <w:t>mg</w:t>
      </w:r>
      <w:proofErr w:type="spellEnd"/>
      <w:r w:rsidRPr="004F0DE9">
        <w:rPr>
          <w:sz w:val="22"/>
          <w:szCs w:val="22"/>
        </w:rPr>
        <w:t xml:space="preserve"> άνυδρης λακτόζης. </w:t>
      </w:r>
    </w:p>
    <w:p w:rsidR="002D6964" w:rsidRPr="00A56623" w:rsidRDefault="002D6964" w:rsidP="004F0DE9">
      <w:pPr>
        <w:pStyle w:val="Default"/>
        <w:widowControl w:val="0"/>
        <w:shd w:val="clear" w:color="auto" w:fill="F2F2F2" w:themeFill="background1" w:themeFillShade="F2"/>
        <w:ind w:left="-567" w:right="-483"/>
        <w:rPr>
          <w:sz w:val="22"/>
          <w:szCs w:val="22"/>
        </w:rPr>
      </w:pPr>
      <w:r w:rsidRPr="004F0DE9">
        <w:rPr>
          <w:sz w:val="22"/>
          <w:szCs w:val="22"/>
        </w:rPr>
        <w:t xml:space="preserve">Κάθε σκληρό καψάκιο των 250 </w:t>
      </w:r>
      <w:r w:rsidRPr="004F0DE9">
        <w:rPr>
          <w:sz w:val="22"/>
          <w:szCs w:val="22"/>
          <w:lang w:val="en-US"/>
        </w:rPr>
        <w:t>mg</w:t>
      </w:r>
      <w:r w:rsidRPr="004F0DE9">
        <w:rPr>
          <w:sz w:val="22"/>
          <w:szCs w:val="22"/>
        </w:rPr>
        <w:t xml:space="preserve"> περιέχει 154,3 </w:t>
      </w:r>
      <w:proofErr w:type="spellStart"/>
      <w:r w:rsidRPr="004F0DE9">
        <w:rPr>
          <w:sz w:val="22"/>
          <w:szCs w:val="22"/>
        </w:rPr>
        <w:t>mg</w:t>
      </w:r>
      <w:proofErr w:type="spellEnd"/>
      <w:r w:rsidRPr="004F0DE9">
        <w:rPr>
          <w:sz w:val="22"/>
          <w:szCs w:val="22"/>
        </w:rPr>
        <w:t xml:space="preserve"> άνυδρης λακτόζης.</w:t>
      </w:r>
      <w:r w:rsidRPr="00A56623">
        <w:rPr>
          <w:sz w:val="22"/>
          <w:szCs w:val="22"/>
        </w:rPr>
        <w:t xml:space="preserve"> </w:t>
      </w:r>
    </w:p>
    <w:p w:rsidR="002D6964" w:rsidRPr="00A56623" w:rsidRDefault="002D6964" w:rsidP="00A56623">
      <w:pPr>
        <w:pStyle w:val="Default"/>
        <w:widowControl w:val="0"/>
        <w:ind w:left="-567" w:right="-483"/>
        <w:rPr>
          <w:sz w:val="22"/>
          <w:szCs w:val="22"/>
        </w:rPr>
      </w:pPr>
    </w:p>
    <w:p w:rsidR="002D6964" w:rsidRPr="00A56623" w:rsidRDefault="002D6964" w:rsidP="00A56623">
      <w:pPr>
        <w:widowControl w:val="0"/>
        <w:ind w:left="-567" w:right="-483"/>
        <w:rPr>
          <w:rFonts w:ascii="Times New Roman" w:hAnsi="Times New Roman" w:cs="Times New Roman"/>
        </w:rPr>
      </w:pPr>
      <w:r w:rsidRPr="00A56623">
        <w:rPr>
          <w:rFonts w:ascii="Times New Roman" w:hAnsi="Times New Roman" w:cs="Times New Roman"/>
        </w:rPr>
        <w:t>Για τον πλήρη κατάλογο των εκδόχων, βλ. παράγραφο 6.1.</w:t>
      </w:r>
    </w:p>
    <w:p w:rsidR="002D6964" w:rsidRPr="00A56623" w:rsidRDefault="002D6964" w:rsidP="00A56623">
      <w:pPr>
        <w:widowControl w:val="0"/>
        <w:ind w:left="-567" w:right="-483"/>
        <w:rPr>
          <w:rFonts w:ascii="Times New Roman" w:hAnsi="Times New Roman" w:cs="Times New Roman"/>
        </w:rPr>
      </w:pPr>
    </w:p>
    <w:p w:rsidR="002D6964" w:rsidRPr="00A56623" w:rsidRDefault="002D6964" w:rsidP="00A56623">
      <w:pPr>
        <w:widowControl w:val="0"/>
        <w:ind w:left="-567" w:right="-483"/>
        <w:rPr>
          <w:rFonts w:ascii="Times New Roman" w:hAnsi="Times New Roman" w:cs="Times New Roman"/>
        </w:rPr>
      </w:pPr>
    </w:p>
    <w:p w:rsidR="00922ED9" w:rsidRPr="00A56623" w:rsidRDefault="00922ED9" w:rsidP="00A56623">
      <w:pPr>
        <w:pStyle w:val="Default"/>
        <w:widowControl w:val="0"/>
        <w:ind w:left="-567" w:right="-483"/>
        <w:rPr>
          <w:sz w:val="22"/>
          <w:szCs w:val="22"/>
        </w:rPr>
      </w:pPr>
      <w:r w:rsidRPr="00A56623">
        <w:rPr>
          <w:b/>
          <w:bCs/>
          <w:sz w:val="22"/>
          <w:szCs w:val="22"/>
        </w:rPr>
        <w:t>3.</w:t>
      </w:r>
      <w:r w:rsidRPr="00A56623">
        <w:rPr>
          <w:b/>
          <w:bCs/>
          <w:sz w:val="22"/>
          <w:szCs w:val="22"/>
        </w:rPr>
        <w:tab/>
        <w:t xml:space="preserve">ΦΑΡΜΑΚΟΤΕΧΝΙΚΗ ΜΟΡΦΗ </w:t>
      </w:r>
    </w:p>
    <w:p w:rsidR="00922ED9" w:rsidRPr="00A56623" w:rsidRDefault="00922ED9" w:rsidP="00A56623">
      <w:pPr>
        <w:pStyle w:val="Default"/>
        <w:widowControl w:val="0"/>
        <w:ind w:left="-567" w:right="-483"/>
        <w:jc w:val="both"/>
        <w:rPr>
          <w:sz w:val="22"/>
          <w:szCs w:val="22"/>
        </w:rPr>
      </w:pPr>
    </w:p>
    <w:p w:rsidR="00922ED9" w:rsidRPr="00A56623" w:rsidRDefault="00922ED9" w:rsidP="00A56623">
      <w:pPr>
        <w:pStyle w:val="Default"/>
        <w:widowControl w:val="0"/>
        <w:ind w:left="-567" w:right="-483"/>
        <w:jc w:val="both"/>
        <w:rPr>
          <w:sz w:val="22"/>
          <w:szCs w:val="22"/>
        </w:rPr>
      </w:pPr>
      <w:r w:rsidRPr="00A56623">
        <w:rPr>
          <w:sz w:val="22"/>
          <w:szCs w:val="22"/>
        </w:rPr>
        <w:t xml:space="preserve">Σκληρό καψάκιο. </w:t>
      </w:r>
    </w:p>
    <w:p w:rsidR="00922ED9" w:rsidRPr="00A56623" w:rsidRDefault="00922ED9" w:rsidP="00A56623">
      <w:pPr>
        <w:pStyle w:val="Default"/>
        <w:widowControl w:val="0"/>
        <w:ind w:left="-567" w:right="-483"/>
        <w:jc w:val="both"/>
        <w:rPr>
          <w:sz w:val="22"/>
          <w:szCs w:val="22"/>
        </w:rPr>
      </w:pPr>
    </w:p>
    <w:p w:rsidR="00922ED9" w:rsidRPr="00A56623" w:rsidRDefault="00922ED9" w:rsidP="00A56623">
      <w:pPr>
        <w:pStyle w:val="Default"/>
        <w:widowControl w:val="0"/>
        <w:ind w:left="-567" w:right="-483"/>
        <w:jc w:val="both"/>
        <w:rPr>
          <w:sz w:val="22"/>
          <w:szCs w:val="22"/>
        </w:rPr>
      </w:pPr>
      <w:r w:rsidRPr="00A56623">
        <w:rPr>
          <w:sz w:val="22"/>
          <w:szCs w:val="22"/>
        </w:rPr>
        <w:t>5</w:t>
      </w:r>
      <w:r w:rsidRPr="00A56623">
        <w:rPr>
          <w:sz w:val="22"/>
          <w:szCs w:val="22"/>
          <w:lang w:val="en-US"/>
        </w:rPr>
        <w:t>mg</w:t>
      </w:r>
      <w:r w:rsidRPr="00A56623">
        <w:rPr>
          <w:sz w:val="22"/>
          <w:szCs w:val="22"/>
        </w:rPr>
        <w:t xml:space="preserve">: Τα σκληρά καψάκια ζελατίνης είναι μεγέθους 0 και έχουν ένα αδιαφανές πράσινο κάλυμμα, ένα αδιαφανές λευκό σώμα και το "5" τυπωμένο με μαύρη μελάνη στο σώμα. </w:t>
      </w:r>
    </w:p>
    <w:p w:rsidR="00922ED9" w:rsidRPr="004F0DE9" w:rsidRDefault="00922ED9" w:rsidP="004F0DE9">
      <w:pPr>
        <w:widowControl w:val="0"/>
        <w:shd w:val="clear" w:color="auto" w:fill="F2F2F2" w:themeFill="background1" w:themeFillShade="F2"/>
        <w:ind w:left="-567" w:right="-483"/>
        <w:rPr>
          <w:rFonts w:ascii="Times New Roman" w:hAnsi="Times New Roman" w:cs="Times New Roman"/>
        </w:rPr>
      </w:pPr>
      <w:r w:rsidRPr="004F0DE9">
        <w:rPr>
          <w:rFonts w:ascii="Times New Roman" w:hAnsi="Times New Roman" w:cs="Times New Roman"/>
        </w:rPr>
        <w:t>20</w:t>
      </w:r>
      <w:r w:rsidRPr="004F0DE9">
        <w:rPr>
          <w:rFonts w:ascii="Times New Roman" w:hAnsi="Times New Roman" w:cs="Times New Roman"/>
          <w:lang w:val="en-US"/>
        </w:rPr>
        <w:t>mg</w:t>
      </w:r>
      <w:r w:rsidRPr="004F0DE9">
        <w:rPr>
          <w:rFonts w:ascii="Times New Roman" w:hAnsi="Times New Roman" w:cs="Times New Roman"/>
        </w:rPr>
        <w:t>: Τα σκληρά καψάκια ζελατίνης είναι μεγέθους 0 και έχουν ένα αδιαφανές πορτοκαλί κάλυμμα, ένα αδιαφανές λευκό σώμα και το "20" τυπωμένο με μαύρη μελάνη στο σώμα.</w:t>
      </w:r>
    </w:p>
    <w:p w:rsidR="00922ED9" w:rsidRPr="004F0DE9" w:rsidRDefault="00922ED9" w:rsidP="004F0DE9">
      <w:pPr>
        <w:widowControl w:val="0"/>
        <w:shd w:val="clear" w:color="auto" w:fill="F2F2F2" w:themeFill="background1" w:themeFillShade="F2"/>
        <w:ind w:left="-567" w:right="-483"/>
        <w:rPr>
          <w:rFonts w:ascii="Times New Roman" w:hAnsi="Times New Roman" w:cs="Times New Roman"/>
        </w:rPr>
      </w:pPr>
      <w:r w:rsidRPr="004F0DE9">
        <w:rPr>
          <w:rFonts w:ascii="Times New Roman" w:hAnsi="Times New Roman" w:cs="Times New Roman"/>
        </w:rPr>
        <w:t>100</w:t>
      </w:r>
      <w:r w:rsidRPr="004F0DE9">
        <w:rPr>
          <w:rFonts w:ascii="Times New Roman" w:hAnsi="Times New Roman" w:cs="Times New Roman"/>
          <w:lang w:val="en-US"/>
        </w:rPr>
        <w:t>mg</w:t>
      </w:r>
      <w:r w:rsidRPr="004F0DE9">
        <w:rPr>
          <w:rFonts w:ascii="Times New Roman" w:hAnsi="Times New Roman" w:cs="Times New Roman"/>
        </w:rPr>
        <w:t xml:space="preserve">: Τα σκληρά καψάκια ζελατίνης είναι μεγέθους 0 και έχουν ένα αδιαφανές </w:t>
      </w:r>
      <w:r w:rsidR="0048572B" w:rsidRPr="004F0DE9">
        <w:rPr>
          <w:rFonts w:ascii="Times New Roman" w:hAnsi="Times New Roman" w:cs="Times New Roman"/>
        </w:rPr>
        <w:t>βυσσινί</w:t>
      </w:r>
      <w:r w:rsidRPr="004F0DE9">
        <w:rPr>
          <w:rFonts w:ascii="Times New Roman" w:hAnsi="Times New Roman" w:cs="Times New Roman"/>
        </w:rPr>
        <w:t xml:space="preserve"> κάλυμμα, ένα αδιαφανές λευκό σώμα και το "</w:t>
      </w:r>
      <w:r w:rsidR="0048572B" w:rsidRPr="004F0DE9">
        <w:rPr>
          <w:rFonts w:ascii="Times New Roman" w:hAnsi="Times New Roman" w:cs="Times New Roman"/>
        </w:rPr>
        <w:t>100</w:t>
      </w:r>
      <w:r w:rsidRPr="004F0DE9">
        <w:rPr>
          <w:rFonts w:ascii="Times New Roman" w:hAnsi="Times New Roman" w:cs="Times New Roman"/>
        </w:rPr>
        <w:t>" τυπωμένο με μαύρη μελάνη στο σώμα.</w:t>
      </w:r>
    </w:p>
    <w:p w:rsidR="00922ED9" w:rsidRPr="004F0DE9" w:rsidRDefault="00922ED9" w:rsidP="004F0DE9">
      <w:pPr>
        <w:widowControl w:val="0"/>
        <w:shd w:val="clear" w:color="auto" w:fill="F2F2F2" w:themeFill="background1" w:themeFillShade="F2"/>
        <w:ind w:left="-567" w:right="-483"/>
        <w:rPr>
          <w:rFonts w:ascii="Times New Roman" w:hAnsi="Times New Roman" w:cs="Times New Roman"/>
        </w:rPr>
      </w:pPr>
      <w:r w:rsidRPr="004F0DE9">
        <w:rPr>
          <w:rFonts w:ascii="Times New Roman" w:hAnsi="Times New Roman" w:cs="Times New Roman"/>
        </w:rPr>
        <w:t>140</w:t>
      </w:r>
      <w:r w:rsidRPr="004F0DE9">
        <w:rPr>
          <w:rFonts w:ascii="Times New Roman" w:hAnsi="Times New Roman" w:cs="Times New Roman"/>
          <w:lang w:val="en-US"/>
        </w:rPr>
        <w:t>mg</w:t>
      </w:r>
      <w:r w:rsidRPr="004F0DE9">
        <w:rPr>
          <w:rFonts w:ascii="Times New Roman" w:hAnsi="Times New Roman" w:cs="Times New Roman"/>
        </w:rPr>
        <w:t>:</w:t>
      </w:r>
      <w:r w:rsidR="0048572B" w:rsidRPr="004F0DE9">
        <w:rPr>
          <w:rFonts w:ascii="Times New Roman" w:hAnsi="Times New Roman" w:cs="Times New Roman"/>
        </w:rPr>
        <w:t xml:space="preserve"> Τα σκληρά καψάκια ζελατίνης είναι μεγέθους 0 και έχουν ένα αδιαφανές μπλε κάλυμμα, ένα αδιαφανές λευκό σώμα και το "140" τυπωμένο με μαύρη μελάνη στο σώμα.</w:t>
      </w:r>
    </w:p>
    <w:p w:rsidR="00922ED9" w:rsidRPr="004F0DE9" w:rsidRDefault="00922ED9" w:rsidP="004F0DE9">
      <w:pPr>
        <w:widowControl w:val="0"/>
        <w:shd w:val="clear" w:color="auto" w:fill="F2F2F2" w:themeFill="background1" w:themeFillShade="F2"/>
        <w:ind w:left="-567" w:right="-483"/>
        <w:rPr>
          <w:rFonts w:ascii="Times New Roman" w:hAnsi="Times New Roman" w:cs="Times New Roman"/>
        </w:rPr>
      </w:pPr>
      <w:r w:rsidRPr="004F0DE9">
        <w:rPr>
          <w:rFonts w:ascii="Times New Roman" w:hAnsi="Times New Roman" w:cs="Times New Roman"/>
        </w:rPr>
        <w:t>180</w:t>
      </w:r>
      <w:r w:rsidRPr="004F0DE9">
        <w:rPr>
          <w:rFonts w:ascii="Times New Roman" w:hAnsi="Times New Roman" w:cs="Times New Roman"/>
          <w:lang w:val="en-US"/>
        </w:rPr>
        <w:t>mg</w:t>
      </w:r>
      <w:r w:rsidRPr="004F0DE9">
        <w:rPr>
          <w:rFonts w:ascii="Times New Roman" w:hAnsi="Times New Roman" w:cs="Times New Roman"/>
        </w:rPr>
        <w:t>:</w:t>
      </w:r>
      <w:r w:rsidR="0048572B" w:rsidRPr="004F0DE9">
        <w:rPr>
          <w:rFonts w:ascii="Times New Roman" w:hAnsi="Times New Roman" w:cs="Times New Roman"/>
        </w:rPr>
        <w:t xml:space="preserve"> Τα σκληρά καψάκια ζελατίνης είναι μεγέθους 0 και έχουν ένα αδιαφανές καφέ </w:t>
      </w:r>
      <w:r w:rsidR="00A60134" w:rsidRPr="004F0DE9">
        <w:rPr>
          <w:rFonts w:ascii="Times New Roman" w:hAnsi="Times New Roman" w:cs="Times New Roman"/>
        </w:rPr>
        <w:t xml:space="preserve">σοκολατί </w:t>
      </w:r>
      <w:r w:rsidR="0048572B" w:rsidRPr="004F0DE9">
        <w:rPr>
          <w:rFonts w:ascii="Times New Roman" w:hAnsi="Times New Roman" w:cs="Times New Roman"/>
        </w:rPr>
        <w:t>κάλυμμα, ένα αδιαφανές λευκό σώμα και το "180" τυπωμένο με μαύρη μελάνη στο σώμα.</w:t>
      </w:r>
    </w:p>
    <w:p w:rsidR="00922ED9" w:rsidRPr="00A56623" w:rsidRDefault="00922ED9" w:rsidP="004F0DE9">
      <w:pPr>
        <w:widowControl w:val="0"/>
        <w:shd w:val="clear" w:color="auto" w:fill="F2F2F2" w:themeFill="background1" w:themeFillShade="F2"/>
        <w:ind w:left="-567" w:right="-483"/>
        <w:rPr>
          <w:rFonts w:ascii="Times New Roman" w:hAnsi="Times New Roman" w:cs="Times New Roman"/>
        </w:rPr>
      </w:pPr>
      <w:r w:rsidRPr="004F0DE9">
        <w:rPr>
          <w:rFonts w:ascii="Times New Roman" w:hAnsi="Times New Roman" w:cs="Times New Roman"/>
        </w:rPr>
        <w:t>250</w:t>
      </w:r>
      <w:r w:rsidRPr="004F0DE9">
        <w:rPr>
          <w:rFonts w:ascii="Times New Roman" w:hAnsi="Times New Roman" w:cs="Times New Roman"/>
          <w:lang w:val="en-US"/>
        </w:rPr>
        <w:t>mg</w:t>
      </w:r>
      <w:r w:rsidRPr="004F0DE9">
        <w:rPr>
          <w:rFonts w:ascii="Times New Roman" w:hAnsi="Times New Roman" w:cs="Times New Roman"/>
        </w:rPr>
        <w:t>:</w:t>
      </w:r>
      <w:r w:rsidR="0048572B" w:rsidRPr="004F0DE9">
        <w:rPr>
          <w:rFonts w:ascii="Times New Roman" w:hAnsi="Times New Roman" w:cs="Times New Roman"/>
        </w:rPr>
        <w:t xml:space="preserve"> Τα σκληρά καψάκια ζελατίνης είναι μεγέθους 0 και έχουν ένα αδιαφανές λευκό κάλυμμα, ένα αδιαφανές λευκό σώμα και το "250" τυπωμένο με μαύρη μελάνη στο σώμα,</w:t>
      </w:r>
    </w:p>
    <w:p w:rsidR="00922ED9" w:rsidRPr="00A56623" w:rsidRDefault="00922ED9" w:rsidP="00A56623">
      <w:pPr>
        <w:widowControl w:val="0"/>
        <w:ind w:left="-567" w:right="-483"/>
        <w:rPr>
          <w:rFonts w:ascii="Times New Roman" w:hAnsi="Times New Roman" w:cs="Times New Roman"/>
        </w:rPr>
      </w:pPr>
    </w:p>
    <w:p w:rsidR="00922ED9" w:rsidRPr="00A56623" w:rsidRDefault="00922ED9" w:rsidP="00A56623">
      <w:pPr>
        <w:widowControl w:val="0"/>
        <w:ind w:left="-567" w:right="-483"/>
        <w:rPr>
          <w:rFonts w:ascii="Times New Roman" w:hAnsi="Times New Roman" w:cs="Times New Roman"/>
        </w:rPr>
      </w:pPr>
    </w:p>
    <w:p w:rsidR="0048572B" w:rsidRPr="00A56623" w:rsidRDefault="0048572B" w:rsidP="00A56623">
      <w:pPr>
        <w:pStyle w:val="Default"/>
        <w:widowControl w:val="0"/>
        <w:ind w:left="-567" w:right="-483"/>
        <w:jc w:val="both"/>
        <w:rPr>
          <w:sz w:val="22"/>
          <w:szCs w:val="22"/>
        </w:rPr>
      </w:pPr>
      <w:r w:rsidRPr="00A56623">
        <w:rPr>
          <w:b/>
          <w:bCs/>
          <w:sz w:val="22"/>
          <w:szCs w:val="22"/>
        </w:rPr>
        <w:t>4.</w:t>
      </w:r>
      <w:r w:rsidRPr="00A56623">
        <w:rPr>
          <w:b/>
          <w:bCs/>
          <w:sz w:val="22"/>
          <w:szCs w:val="22"/>
        </w:rPr>
        <w:tab/>
        <w:t xml:space="preserve">ΚΛΙΝΙΚΕΣ ΠΛΗΡΟΦΟΡΙΕΣ </w:t>
      </w:r>
    </w:p>
    <w:p w:rsidR="0048572B" w:rsidRPr="00A56623" w:rsidRDefault="0048572B" w:rsidP="00A56623">
      <w:pPr>
        <w:pStyle w:val="Default"/>
        <w:widowControl w:val="0"/>
        <w:ind w:left="-567" w:right="-483"/>
        <w:jc w:val="both"/>
        <w:rPr>
          <w:bCs/>
          <w:sz w:val="22"/>
          <w:szCs w:val="22"/>
        </w:rPr>
      </w:pPr>
    </w:p>
    <w:p w:rsidR="0048572B" w:rsidRPr="00A56623" w:rsidRDefault="0048572B" w:rsidP="00A56623">
      <w:pPr>
        <w:pStyle w:val="Default"/>
        <w:widowControl w:val="0"/>
        <w:ind w:left="-567" w:right="-483"/>
        <w:jc w:val="both"/>
        <w:rPr>
          <w:sz w:val="22"/>
          <w:szCs w:val="22"/>
        </w:rPr>
      </w:pPr>
      <w:r w:rsidRPr="00A56623">
        <w:rPr>
          <w:b/>
          <w:bCs/>
          <w:sz w:val="22"/>
          <w:szCs w:val="22"/>
        </w:rPr>
        <w:t>4.1</w:t>
      </w:r>
      <w:r w:rsidRPr="00A56623">
        <w:rPr>
          <w:b/>
          <w:bCs/>
          <w:sz w:val="22"/>
          <w:szCs w:val="22"/>
        </w:rPr>
        <w:tab/>
        <w:t xml:space="preserve">Θεραπευτικές ενδείξεις </w:t>
      </w:r>
    </w:p>
    <w:p w:rsidR="00A56623" w:rsidRPr="008E3C6C" w:rsidRDefault="00A56623" w:rsidP="00A56623">
      <w:pPr>
        <w:pStyle w:val="Default"/>
        <w:widowControl w:val="0"/>
        <w:ind w:left="-567" w:right="-483"/>
        <w:jc w:val="both"/>
        <w:rPr>
          <w:sz w:val="22"/>
          <w:szCs w:val="22"/>
        </w:rPr>
      </w:pPr>
    </w:p>
    <w:p w:rsidR="0048572B" w:rsidRPr="00A56623" w:rsidRDefault="0048572B" w:rsidP="00A56623">
      <w:pPr>
        <w:pStyle w:val="Default"/>
        <w:widowControl w:val="0"/>
        <w:ind w:left="-567" w:right="-483"/>
        <w:jc w:val="both"/>
        <w:rPr>
          <w:sz w:val="22"/>
          <w:szCs w:val="22"/>
        </w:rPr>
      </w:pPr>
      <w:r w:rsidRPr="00A56623">
        <w:rPr>
          <w:sz w:val="22"/>
          <w:szCs w:val="22"/>
        </w:rPr>
        <w:t xml:space="preserve">Το </w:t>
      </w:r>
      <w:proofErr w:type="spellStart"/>
      <w:r w:rsidRPr="00A56623">
        <w:rPr>
          <w:sz w:val="22"/>
          <w:szCs w:val="22"/>
          <w:lang w:val="en-US"/>
        </w:rPr>
        <w:t>Tezolamet</w:t>
      </w:r>
      <w:proofErr w:type="spellEnd"/>
      <w:r w:rsidR="004F0DE9" w:rsidRPr="004F0DE9">
        <w:rPr>
          <w:b/>
          <w:sz w:val="22"/>
          <w:szCs w:val="22"/>
          <w:vertAlign w:val="superscript"/>
        </w:rPr>
        <w:t>®</w:t>
      </w:r>
      <w:r w:rsidRPr="00A56623">
        <w:rPr>
          <w:sz w:val="22"/>
          <w:szCs w:val="22"/>
        </w:rPr>
        <w:t xml:space="preserve"> σκληρά καψάκια ενδείκνυται για την θεραπεία των: </w:t>
      </w:r>
    </w:p>
    <w:p w:rsidR="0048572B" w:rsidRPr="00A56623" w:rsidRDefault="0048572B" w:rsidP="00A56623">
      <w:pPr>
        <w:pStyle w:val="Default"/>
        <w:widowControl w:val="0"/>
        <w:ind w:left="-567" w:right="-483"/>
        <w:jc w:val="both"/>
        <w:rPr>
          <w:sz w:val="22"/>
          <w:szCs w:val="22"/>
        </w:rPr>
      </w:pPr>
    </w:p>
    <w:p w:rsidR="0048572B" w:rsidRPr="00A56623" w:rsidRDefault="0048572B" w:rsidP="00A56623">
      <w:pPr>
        <w:pStyle w:val="Default"/>
        <w:widowControl w:val="0"/>
        <w:ind w:right="-483" w:hanging="567"/>
        <w:jc w:val="both"/>
        <w:rPr>
          <w:sz w:val="22"/>
          <w:szCs w:val="22"/>
        </w:rPr>
      </w:pPr>
      <w:r w:rsidRPr="00A56623">
        <w:rPr>
          <w:sz w:val="22"/>
          <w:szCs w:val="22"/>
        </w:rPr>
        <w:t>●</w:t>
      </w:r>
      <w:r w:rsidRPr="00A56623">
        <w:rPr>
          <w:sz w:val="22"/>
          <w:szCs w:val="22"/>
        </w:rPr>
        <w:tab/>
        <w:t xml:space="preserve">ενηλίκων ασθενών με νέο-διαγνωσμένο πολύμορφο </w:t>
      </w:r>
      <w:proofErr w:type="spellStart"/>
      <w:r w:rsidRPr="00A56623">
        <w:rPr>
          <w:sz w:val="22"/>
          <w:szCs w:val="22"/>
        </w:rPr>
        <w:t>γλοιοβλάστωμα</w:t>
      </w:r>
      <w:proofErr w:type="spellEnd"/>
      <w:r w:rsidRPr="00A56623">
        <w:rPr>
          <w:sz w:val="22"/>
          <w:szCs w:val="22"/>
        </w:rPr>
        <w:t xml:space="preserve"> </w:t>
      </w:r>
      <w:proofErr w:type="spellStart"/>
      <w:r w:rsidRPr="00A56623">
        <w:rPr>
          <w:sz w:val="22"/>
          <w:szCs w:val="22"/>
        </w:rPr>
        <w:t>συγχορηγούμενο</w:t>
      </w:r>
      <w:proofErr w:type="spellEnd"/>
      <w:r w:rsidRPr="00A56623">
        <w:rPr>
          <w:sz w:val="22"/>
          <w:szCs w:val="22"/>
        </w:rPr>
        <w:t xml:space="preserve"> με ακτινοθεραπεία (RT) και στη συνέχεια ως μονοθεραπεία. </w:t>
      </w:r>
    </w:p>
    <w:p w:rsidR="0048572B" w:rsidRPr="00A56623" w:rsidRDefault="0048572B" w:rsidP="00A56623">
      <w:pPr>
        <w:pStyle w:val="Default"/>
        <w:widowControl w:val="0"/>
        <w:spacing w:before="120"/>
        <w:ind w:right="-483" w:hanging="567"/>
        <w:jc w:val="both"/>
        <w:rPr>
          <w:sz w:val="22"/>
          <w:szCs w:val="22"/>
        </w:rPr>
      </w:pPr>
      <w:r w:rsidRPr="00A56623">
        <w:rPr>
          <w:sz w:val="22"/>
          <w:szCs w:val="22"/>
        </w:rPr>
        <w:t>●</w:t>
      </w:r>
      <w:r w:rsidRPr="00A56623">
        <w:rPr>
          <w:sz w:val="22"/>
          <w:szCs w:val="22"/>
        </w:rPr>
        <w:tab/>
        <w:t xml:space="preserve">παιδιών από την ηλικία των τριών ετών, εφήβων και ενηλίκων ασθενών με κακόηθες γλοίωμα, όπως το πολύμορφο </w:t>
      </w:r>
      <w:proofErr w:type="spellStart"/>
      <w:r w:rsidRPr="00A56623">
        <w:rPr>
          <w:sz w:val="22"/>
          <w:szCs w:val="22"/>
        </w:rPr>
        <w:t>γλοιοβλάστωμα</w:t>
      </w:r>
      <w:proofErr w:type="spellEnd"/>
      <w:r w:rsidRPr="00A56623">
        <w:rPr>
          <w:sz w:val="22"/>
          <w:szCs w:val="22"/>
        </w:rPr>
        <w:t xml:space="preserve"> ή αναπλαστικό </w:t>
      </w:r>
      <w:proofErr w:type="spellStart"/>
      <w:r w:rsidRPr="00A56623">
        <w:rPr>
          <w:sz w:val="22"/>
          <w:szCs w:val="22"/>
        </w:rPr>
        <w:t>αστροκύτωμα</w:t>
      </w:r>
      <w:proofErr w:type="spellEnd"/>
      <w:r w:rsidRPr="00A56623">
        <w:rPr>
          <w:sz w:val="22"/>
          <w:szCs w:val="22"/>
        </w:rPr>
        <w:t xml:space="preserve">, που εμφανίζει υποτροπή ή εξέλιξη μετά από καθιερωμένη θεραπεία. </w:t>
      </w:r>
    </w:p>
    <w:p w:rsidR="0048572B" w:rsidRPr="00A56623" w:rsidRDefault="0048572B" w:rsidP="00A56623">
      <w:pPr>
        <w:widowControl w:val="0"/>
        <w:ind w:left="-567" w:right="-483"/>
        <w:rPr>
          <w:rFonts w:ascii="Times New Roman" w:hAnsi="Times New Roman" w:cs="Times New Roman"/>
        </w:rPr>
      </w:pPr>
    </w:p>
    <w:p w:rsidR="0048572B" w:rsidRPr="00A56623" w:rsidRDefault="00C276AC" w:rsidP="00A56623">
      <w:pPr>
        <w:pStyle w:val="Default"/>
        <w:widowControl w:val="0"/>
        <w:ind w:left="-567" w:right="-483"/>
        <w:jc w:val="both"/>
        <w:rPr>
          <w:b/>
          <w:bCs/>
          <w:sz w:val="22"/>
          <w:szCs w:val="22"/>
        </w:rPr>
      </w:pPr>
      <w:r w:rsidRPr="00A56623">
        <w:rPr>
          <w:b/>
          <w:bCs/>
          <w:sz w:val="22"/>
          <w:szCs w:val="22"/>
        </w:rPr>
        <w:t>4.2</w:t>
      </w:r>
      <w:r w:rsidRPr="00A56623">
        <w:rPr>
          <w:b/>
          <w:bCs/>
          <w:sz w:val="22"/>
          <w:szCs w:val="22"/>
        </w:rPr>
        <w:tab/>
      </w:r>
      <w:r w:rsidR="0048572B" w:rsidRPr="00A56623">
        <w:rPr>
          <w:b/>
          <w:bCs/>
          <w:sz w:val="22"/>
          <w:szCs w:val="22"/>
        </w:rPr>
        <w:t xml:space="preserve">Δοσολογία και τρόπος χορήγησης </w:t>
      </w:r>
    </w:p>
    <w:p w:rsidR="0048572B" w:rsidRPr="00A56623" w:rsidRDefault="0048572B" w:rsidP="00A56623">
      <w:pPr>
        <w:pStyle w:val="Default"/>
        <w:widowControl w:val="0"/>
        <w:ind w:left="-567" w:right="-483"/>
        <w:jc w:val="both"/>
        <w:rPr>
          <w:sz w:val="22"/>
          <w:szCs w:val="22"/>
        </w:rPr>
      </w:pPr>
    </w:p>
    <w:p w:rsidR="0048572B" w:rsidRPr="00A56623" w:rsidRDefault="0048572B" w:rsidP="00A56623">
      <w:pPr>
        <w:pStyle w:val="Default"/>
        <w:widowControl w:val="0"/>
        <w:ind w:left="-567" w:right="-483"/>
        <w:jc w:val="both"/>
        <w:rPr>
          <w:sz w:val="22"/>
          <w:szCs w:val="22"/>
        </w:rPr>
      </w:pPr>
      <w:r w:rsidRPr="00A56623">
        <w:rPr>
          <w:sz w:val="22"/>
          <w:szCs w:val="22"/>
        </w:rPr>
        <w:t xml:space="preserve">Το </w:t>
      </w:r>
      <w:proofErr w:type="spellStart"/>
      <w:r w:rsidRPr="00A56623">
        <w:rPr>
          <w:sz w:val="22"/>
          <w:szCs w:val="22"/>
          <w:lang w:val="en-US"/>
        </w:rPr>
        <w:t>Tezolamet</w:t>
      </w:r>
      <w:proofErr w:type="spellEnd"/>
      <w:r w:rsidR="004F0DE9" w:rsidRPr="004F0DE9">
        <w:rPr>
          <w:b/>
          <w:sz w:val="22"/>
          <w:szCs w:val="22"/>
          <w:vertAlign w:val="superscript"/>
        </w:rPr>
        <w:t>®</w:t>
      </w:r>
      <w:r w:rsidRPr="00A56623">
        <w:rPr>
          <w:sz w:val="22"/>
          <w:szCs w:val="22"/>
        </w:rPr>
        <w:t xml:space="preserve"> σκληρά καψάκια πρέπει να </w:t>
      </w:r>
      <w:proofErr w:type="spellStart"/>
      <w:r w:rsidRPr="00A56623">
        <w:rPr>
          <w:sz w:val="22"/>
          <w:szCs w:val="22"/>
        </w:rPr>
        <w:t>συνταγογραφείται</w:t>
      </w:r>
      <w:proofErr w:type="spellEnd"/>
      <w:r w:rsidRPr="00A56623">
        <w:rPr>
          <w:sz w:val="22"/>
          <w:szCs w:val="22"/>
        </w:rPr>
        <w:t xml:space="preserve"> μόνο από γιατρούς που έχουν εμπειρία στην ογκολογική θεραπεία όγκων του εγκεφάλου. </w:t>
      </w:r>
    </w:p>
    <w:p w:rsidR="0048572B" w:rsidRPr="00A56623" w:rsidRDefault="0048572B" w:rsidP="00A56623">
      <w:pPr>
        <w:pStyle w:val="Default"/>
        <w:widowControl w:val="0"/>
        <w:ind w:left="-567" w:right="-483"/>
        <w:jc w:val="both"/>
        <w:rPr>
          <w:sz w:val="22"/>
          <w:szCs w:val="22"/>
        </w:rPr>
      </w:pPr>
    </w:p>
    <w:p w:rsidR="0048572B" w:rsidRPr="00A56623" w:rsidRDefault="0048572B" w:rsidP="00A56623">
      <w:pPr>
        <w:pStyle w:val="Default"/>
        <w:widowControl w:val="0"/>
        <w:ind w:left="-567" w:right="-483"/>
        <w:jc w:val="both"/>
        <w:rPr>
          <w:sz w:val="22"/>
          <w:szCs w:val="22"/>
        </w:rPr>
      </w:pPr>
      <w:r w:rsidRPr="00A56623">
        <w:rPr>
          <w:sz w:val="22"/>
          <w:szCs w:val="22"/>
        </w:rPr>
        <w:t xml:space="preserve">Μπορεί να </w:t>
      </w:r>
      <w:proofErr w:type="spellStart"/>
      <w:r w:rsidRPr="00A56623">
        <w:rPr>
          <w:sz w:val="22"/>
          <w:szCs w:val="22"/>
        </w:rPr>
        <w:t>χορηγεί</w:t>
      </w:r>
      <w:r w:rsidR="004F01D3">
        <w:rPr>
          <w:sz w:val="22"/>
          <w:szCs w:val="22"/>
        </w:rPr>
        <w:t>θεί</w:t>
      </w:r>
      <w:proofErr w:type="spellEnd"/>
      <w:r w:rsidRPr="00A56623">
        <w:rPr>
          <w:sz w:val="22"/>
          <w:szCs w:val="22"/>
        </w:rPr>
        <w:t xml:space="preserve"> αντιεμετική θεραπεία (βλ. παράγραφο 4.4). </w:t>
      </w:r>
    </w:p>
    <w:p w:rsidR="0048572B" w:rsidRPr="00A56623" w:rsidRDefault="0048572B" w:rsidP="00A56623">
      <w:pPr>
        <w:pStyle w:val="Default"/>
        <w:widowControl w:val="0"/>
        <w:ind w:left="-567" w:right="-483"/>
        <w:jc w:val="both"/>
        <w:rPr>
          <w:sz w:val="22"/>
          <w:szCs w:val="22"/>
        </w:rPr>
      </w:pPr>
    </w:p>
    <w:p w:rsidR="0048572B" w:rsidRPr="00A56623" w:rsidRDefault="0048572B" w:rsidP="00A56623">
      <w:pPr>
        <w:pStyle w:val="Default"/>
        <w:widowControl w:val="0"/>
        <w:ind w:left="-567" w:right="-483"/>
        <w:jc w:val="both"/>
        <w:rPr>
          <w:sz w:val="22"/>
          <w:szCs w:val="22"/>
          <w:u w:val="single"/>
        </w:rPr>
      </w:pPr>
      <w:r w:rsidRPr="00A56623">
        <w:rPr>
          <w:sz w:val="22"/>
          <w:szCs w:val="22"/>
          <w:u w:val="single"/>
        </w:rPr>
        <w:t xml:space="preserve">Δοσολογία </w:t>
      </w:r>
    </w:p>
    <w:p w:rsidR="0048572B" w:rsidRPr="00A56623" w:rsidRDefault="0048572B" w:rsidP="00A56623">
      <w:pPr>
        <w:pStyle w:val="Default"/>
        <w:widowControl w:val="0"/>
        <w:ind w:left="-567" w:right="-483"/>
        <w:jc w:val="both"/>
        <w:rPr>
          <w:i/>
          <w:iCs/>
          <w:sz w:val="22"/>
          <w:szCs w:val="22"/>
        </w:rPr>
      </w:pPr>
    </w:p>
    <w:p w:rsidR="0048572B" w:rsidRPr="00A56623" w:rsidRDefault="0048572B" w:rsidP="00A56623">
      <w:pPr>
        <w:pStyle w:val="Default"/>
        <w:widowControl w:val="0"/>
        <w:ind w:left="-567" w:right="-483"/>
        <w:jc w:val="both"/>
        <w:rPr>
          <w:sz w:val="22"/>
          <w:szCs w:val="22"/>
          <w:u w:val="single"/>
        </w:rPr>
      </w:pPr>
      <w:r w:rsidRPr="00A56623">
        <w:rPr>
          <w:i/>
          <w:iCs/>
          <w:sz w:val="22"/>
          <w:szCs w:val="22"/>
          <w:u w:val="single"/>
        </w:rPr>
        <w:t xml:space="preserve">Ενήλικες ασθενείς με </w:t>
      </w:r>
      <w:proofErr w:type="spellStart"/>
      <w:r w:rsidRPr="00A56623">
        <w:rPr>
          <w:i/>
          <w:iCs/>
          <w:sz w:val="22"/>
          <w:szCs w:val="22"/>
          <w:u w:val="single"/>
        </w:rPr>
        <w:t>νεοδιαγνωσμένο</w:t>
      </w:r>
      <w:proofErr w:type="spellEnd"/>
      <w:r w:rsidRPr="00A56623">
        <w:rPr>
          <w:i/>
          <w:iCs/>
          <w:sz w:val="22"/>
          <w:szCs w:val="22"/>
          <w:u w:val="single"/>
        </w:rPr>
        <w:t xml:space="preserve"> πολύμορφο </w:t>
      </w:r>
      <w:proofErr w:type="spellStart"/>
      <w:r w:rsidRPr="00A56623">
        <w:rPr>
          <w:i/>
          <w:iCs/>
          <w:sz w:val="22"/>
          <w:szCs w:val="22"/>
          <w:u w:val="single"/>
        </w:rPr>
        <w:t>γλοιοβλάστωμα</w:t>
      </w:r>
      <w:proofErr w:type="spellEnd"/>
      <w:r w:rsidRPr="00A56623">
        <w:rPr>
          <w:i/>
          <w:iCs/>
          <w:sz w:val="22"/>
          <w:szCs w:val="22"/>
          <w:u w:val="single"/>
        </w:rPr>
        <w:t xml:space="preserve"> </w:t>
      </w:r>
    </w:p>
    <w:p w:rsidR="0048572B" w:rsidRPr="00A56623" w:rsidRDefault="0048572B" w:rsidP="00A56623">
      <w:pPr>
        <w:pStyle w:val="Default"/>
        <w:widowControl w:val="0"/>
        <w:ind w:left="-567" w:right="-483"/>
        <w:jc w:val="both"/>
        <w:rPr>
          <w:sz w:val="22"/>
          <w:szCs w:val="22"/>
        </w:rPr>
      </w:pPr>
    </w:p>
    <w:p w:rsidR="0048572B" w:rsidRPr="00A56623" w:rsidRDefault="0048572B" w:rsidP="00A56623">
      <w:pPr>
        <w:pStyle w:val="Default"/>
        <w:widowControl w:val="0"/>
        <w:ind w:left="-567" w:right="-483"/>
        <w:jc w:val="both"/>
        <w:rPr>
          <w:sz w:val="22"/>
          <w:szCs w:val="22"/>
        </w:rPr>
      </w:pPr>
      <w:r w:rsidRPr="00A56623">
        <w:rPr>
          <w:sz w:val="22"/>
          <w:szCs w:val="22"/>
        </w:rPr>
        <w:t xml:space="preserve">Το </w:t>
      </w:r>
      <w:proofErr w:type="spellStart"/>
      <w:r w:rsidRPr="00A56623">
        <w:rPr>
          <w:sz w:val="22"/>
          <w:szCs w:val="22"/>
          <w:lang w:val="en-US"/>
        </w:rPr>
        <w:t>Tezolamet</w:t>
      </w:r>
      <w:proofErr w:type="spellEnd"/>
      <w:r w:rsidR="004F0DE9" w:rsidRPr="004F0DE9">
        <w:rPr>
          <w:b/>
          <w:sz w:val="22"/>
          <w:szCs w:val="22"/>
          <w:vertAlign w:val="superscript"/>
        </w:rPr>
        <w:t>®</w:t>
      </w:r>
      <w:r w:rsidRPr="00A56623">
        <w:rPr>
          <w:sz w:val="22"/>
          <w:szCs w:val="22"/>
        </w:rPr>
        <w:t xml:space="preserve"> σκληρά καψάκια χορηγείται σε συνδυασμό με εστιακή ακτινοθεραπεία (φάση </w:t>
      </w:r>
      <w:proofErr w:type="spellStart"/>
      <w:r w:rsidRPr="00A56623">
        <w:rPr>
          <w:sz w:val="22"/>
          <w:szCs w:val="22"/>
        </w:rPr>
        <w:t>συγχορήγησης</w:t>
      </w:r>
      <w:proofErr w:type="spellEnd"/>
      <w:r w:rsidRPr="00A56623">
        <w:rPr>
          <w:sz w:val="22"/>
          <w:szCs w:val="22"/>
        </w:rPr>
        <w:t xml:space="preserve">) ακολουθούμενη από έως 6 κύκλους </w:t>
      </w:r>
      <w:proofErr w:type="spellStart"/>
      <w:r w:rsidRPr="00A56623">
        <w:rPr>
          <w:sz w:val="22"/>
          <w:szCs w:val="22"/>
        </w:rPr>
        <w:t>μονοθεραπείας</w:t>
      </w:r>
      <w:proofErr w:type="spellEnd"/>
      <w:r w:rsidRPr="00A56623">
        <w:rPr>
          <w:sz w:val="22"/>
          <w:szCs w:val="22"/>
        </w:rPr>
        <w:t xml:space="preserve"> με </w:t>
      </w:r>
      <w:proofErr w:type="spellStart"/>
      <w:r w:rsidRPr="00A56623">
        <w:rPr>
          <w:sz w:val="22"/>
          <w:szCs w:val="22"/>
        </w:rPr>
        <w:t>τεμοζολομίδη</w:t>
      </w:r>
      <w:proofErr w:type="spellEnd"/>
      <w:r w:rsidRPr="00A56623">
        <w:rPr>
          <w:sz w:val="22"/>
          <w:szCs w:val="22"/>
        </w:rPr>
        <w:t xml:space="preserve"> (ΤΜΖ) (φάση </w:t>
      </w:r>
      <w:proofErr w:type="spellStart"/>
      <w:r w:rsidRPr="00A56623">
        <w:rPr>
          <w:sz w:val="22"/>
          <w:szCs w:val="22"/>
        </w:rPr>
        <w:t>μονοθεραπείας</w:t>
      </w:r>
      <w:proofErr w:type="spellEnd"/>
      <w:r w:rsidRPr="00A56623">
        <w:rPr>
          <w:sz w:val="22"/>
          <w:szCs w:val="22"/>
        </w:rPr>
        <w:t xml:space="preserve">). </w:t>
      </w:r>
    </w:p>
    <w:p w:rsidR="0048572B" w:rsidRPr="00A56623" w:rsidRDefault="0048572B" w:rsidP="00A56623">
      <w:pPr>
        <w:pStyle w:val="Default"/>
        <w:widowControl w:val="0"/>
        <w:ind w:left="-567" w:right="-483"/>
        <w:jc w:val="both"/>
        <w:rPr>
          <w:sz w:val="22"/>
          <w:szCs w:val="22"/>
        </w:rPr>
      </w:pPr>
    </w:p>
    <w:p w:rsidR="0048572B" w:rsidRPr="00A56623" w:rsidRDefault="0048572B" w:rsidP="00A56623">
      <w:pPr>
        <w:pStyle w:val="Default"/>
        <w:widowControl w:val="0"/>
        <w:ind w:left="-567" w:right="-483"/>
        <w:jc w:val="both"/>
        <w:rPr>
          <w:sz w:val="22"/>
          <w:szCs w:val="22"/>
        </w:rPr>
      </w:pPr>
      <w:r w:rsidRPr="00A56623">
        <w:rPr>
          <w:i/>
          <w:iCs/>
          <w:sz w:val="22"/>
          <w:szCs w:val="22"/>
        </w:rPr>
        <w:t xml:space="preserve">Φάση </w:t>
      </w:r>
      <w:proofErr w:type="spellStart"/>
      <w:r w:rsidRPr="00A56623">
        <w:rPr>
          <w:i/>
          <w:iCs/>
          <w:sz w:val="22"/>
          <w:szCs w:val="22"/>
        </w:rPr>
        <w:t>συγχορήγησης</w:t>
      </w:r>
      <w:proofErr w:type="spellEnd"/>
      <w:r w:rsidRPr="00A56623">
        <w:rPr>
          <w:i/>
          <w:iCs/>
          <w:sz w:val="22"/>
          <w:szCs w:val="22"/>
        </w:rPr>
        <w:t xml:space="preserve"> </w:t>
      </w:r>
    </w:p>
    <w:p w:rsidR="0047192C" w:rsidRPr="00A56623" w:rsidRDefault="0047192C" w:rsidP="00A56623">
      <w:pPr>
        <w:pStyle w:val="Default"/>
        <w:widowControl w:val="0"/>
        <w:ind w:left="-567" w:right="-483"/>
        <w:jc w:val="both"/>
        <w:rPr>
          <w:sz w:val="22"/>
          <w:szCs w:val="22"/>
        </w:rPr>
      </w:pPr>
    </w:p>
    <w:p w:rsidR="0048572B" w:rsidRPr="00A56623" w:rsidRDefault="0048572B" w:rsidP="00A56623">
      <w:pPr>
        <w:pStyle w:val="Default"/>
        <w:widowControl w:val="0"/>
        <w:ind w:left="-567" w:right="-483"/>
        <w:jc w:val="both"/>
        <w:rPr>
          <w:sz w:val="22"/>
          <w:szCs w:val="22"/>
        </w:rPr>
      </w:pPr>
      <w:r w:rsidRPr="00A56623">
        <w:rPr>
          <w:sz w:val="22"/>
          <w:szCs w:val="22"/>
        </w:rPr>
        <w:t>Η ΤΜΖ χορηγείται από το στόμα στη δόση των 75 mg/m</w:t>
      </w:r>
      <w:r w:rsidRPr="00A56623">
        <w:rPr>
          <w:sz w:val="22"/>
          <w:szCs w:val="22"/>
          <w:vertAlign w:val="superscript"/>
        </w:rPr>
        <w:t>2</w:t>
      </w:r>
      <w:r w:rsidRPr="00A56623">
        <w:rPr>
          <w:sz w:val="22"/>
          <w:szCs w:val="22"/>
        </w:rPr>
        <w:t xml:space="preserve"> την ημέρα για 42 ημέρες </w:t>
      </w:r>
      <w:proofErr w:type="spellStart"/>
      <w:r w:rsidRPr="00A56623">
        <w:rPr>
          <w:sz w:val="22"/>
          <w:szCs w:val="22"/>
        </w:rPr>
        <w:t>συγχορηγούμενη</w:t>
      </w:r>
      <w:proofErr w:type="spellEnd"/>
      <w:r w:rsidRPr="00A56623">
        <w:rPr>
          <w:sz w:val="22"/>
          <w:szCs w:val="22"/>
        </w:rPr>
        <w:t xml:space="preserve"> με εστιακή ακτινοθεραπεία (60 </w:t>
      </w:r>
      <w:proofErr w:type="spellStart"/>
      <w:r w:rsidRPr="00A56623">
        <w:rPr>
          <w:sz w:val="22"/>
          <w:szCs w:val="22"/>
        </w:rPr>
        <w:t>Gy</w:t>
      </w:r>
      <w:proofErr w:type="spellEnd"/>
      <w:r w:rsidRPr="00A56623">
        <w:rPr>
          <w:sz w:val="22"/>
          <w:szCs w:val="22"/>
        </w:rPr>
        <w:t xml:space="preserve"> χορηγούμενα σε 30 κλάσματα). Δεν συνιστώνται μειώσεις της δόσης, αλλά καθυστέρηση ή τερματισμός της χορήγησης της ΤΜΖ θα πρέπει να αποφασίζεται εβδομαδιαίως σύμφωνα με αιματολογικά και μη αιματολογικά κριτήρια τοξικότητας. Η χορήγηση της ΤΜΖ μπορεί να συνεχιστεί καθ’ όλη την περίοδο των 42 ημερών της περιόδου </w:t>
      </w:r>
      <w:proofErr w:type="spellStart"/>
      <w:r w:rsidRPr="00A56623">
        <w:rPr>
          <w:sz w:val="22"/>
          <w:szCs w:val="22"/>
        </w:rPr>
        <w:t>συγχορήγησης</w:t>
      </w:r>
      <w:proofErr w:type="spellEnd"/>
      <w:r w:rsidRPr="00A56623">
        <w:rPr>
          <w:sz w:val="22"/>
          <w:szCs w:val="22"/>
        </w:rPr>
        <w:t xml:space="preserve"> (μέχρι 49 ημέρες) εάν ικανοποιούνται όλες οι παρακάτω συνθήκες: </w:t>
      </w:r>
    </w:p>
    <w:p w:rsidR="0048572B" w:rsidRPr="00A56623" w:rsidRDefault="0048572B" w:rsidP="00A56623">
      <w:pPr>
        <w:pStyle w:val="Default"/>
        <w:widowControl w:val="0"/>
        <w:ind w:left="-567" w:right="-483"/>
        <w:jc w:val="both"/>
        <w:rPr>
          <w:sz w:val="22"/>
          <w:szCs w:val="22"/>
        </w:rPr>
      </w:pPr>
      <w:r w:rsidRPr="00A56623">
        <w:rPr>
          <w:sz w:val="22"/>
          <w:szCs w:val="22"/>
        </w:rPr>
        <w:t>-</w:t>
      </w:r>
      <w:r w:rsidRPr="00A56623">
        <w:rPr>
          <w:sz w:val="22"/>
          <w:szCs w:val="22"/>
        </w:rPr>
        <w:tab/>
        <w:t>απόλυτος αριθμός ουδετερόφιλων (ANC) ≥ 1,5 x 10</w:t>
      </w:r>
      <w:r w:rsidRPr="00A56623">
        <w:rPr>
          <w:sz w:val="22"/>
          <w:szCs w:val="22"/>
          <w:vertAlign w:val="superscript"/>
        </w:rPr>
        <w:t>9</w:t>
      </w:r>
      <w:r w:rsidRPr="00A56623">
        <w:rPr>
          <w:sz w:val="22"/>
          <w:szCs w:val="22"/>
        </w:rPr>
        <w:t xml:space="preserve">/l </w:t>
      </w:r>
    </w:p>
    <w:p w:rsidR="0048572B" w:rsidRPr="00A56623" w:rsidRDefault="0048572B" w:rsidP="00A56623">
      <w:pPr>
        <w:pStyle w:val="Default"/>
        <w:widowControl w:val="0"/>
        <w:ind w:left="-567" w:right="-483"/>
        <w:jc w:val="both"/>
        <w:rPr>
          <w:sz w:val="22"/>
          <w:szCs w:val="22"/>
        </w:rPr>
      </w:pPr>
      <w:r w:rsidRPr="00A56623">
        <w:rPr>
          <w:sz w:val="22"/>
          <w:szCs w:val="22"/>
        </w:rPr>
        <w:t>-</w:t>
      </w:r>
      <w:r w:rsidRPr="00A56623">
        <w:rPr>
          <w:sz w:val="22"/>
          <w:szCs w:val="22"/>
        </w:rPr>
        <w:tab/>
        <w:t>αριθμός αιμοπεταλίων ≥ 100 x 10</w:t>
      </w:r>
      <w:r w:rsidRPr="00A56623">
        <w:rPr>
          <w:sz w:val="22"/>
          <w:szCs w:val="22"/>
          <w:vertAlign w:val="superscript"/>
        </w:rPr>
        <w:t>9</w:t>
      </w:r>
      <w:r w:rsidRPr="00A56623">
        <w:rPr>
          <w:sz w:val="22"/>
          <w:szCs w:val="22"/>
        </w:rPr>
        <w:t xml:space="preserve">/l </w:t>
      </w:r>
    </w:p>
    <w:p w:rsidR="0048572B" w:rsidRPr="00A56623" w:rsidRDefault="0048572B" w:rsidP="00A56623">
      <w:pPr>
        <w:pStyle w:val="Default"/>
        <w:widowControl w:val="0"/>
        <w:ind w:left="-567" w:right="-483"/>
        <w:jc w:val="both"/>
        <w:rPr>
          <w:sz w:val="22"/>
          <w:szCs w:val="22"/>
        </w:rPr>
      </w:pPr>
      <w:r w:rsidRPr="00A56623">
        <w:rPr>
          <w:sz w:val="22"/>
          <w:szCs w:val="22"/>
        </w:rPr>
        <w:t>-</w:t>
      </w:r>
      <w:r w:rsidRPr="00A56623">
        <w:rPr>
          <w:sz w:val="22"/>
          <w:szCs w:val="22"/>
        </w:rPr>
        <w:tab/>
        <w:t xml:space="preserve">κοινά κριτήρια τοξικότητας (CTC) μη αιματολογική τοξικότητα ≤ Βαθμού 1 (εκτός από αλωπεκία, ναυτία και έμετο). </w:t>
      </w:r>
    </w:p>
    <w:p w:rsidR="0048572B" w:rsidRPr="00A56623" w:rsidRDefault="0048572B" w:rsidP="00A56623">
      <w:pPr>
        <w:pStyle w:val="Default"/>
        <w:widowControl w:val="0"/>
        <w:ind w:left="-567" w:right="-483"/>
        <w:jc w:val="both"/>
        <w:rPr>
          <w:sz w:val="22"/>
          <w:szCs w:val="22"/>
        </w:rPr>
      </w:pPr>
    </w:p>
    <w:p w:rsidR="0048572B" w:rsidRPr="00A56623" w:rsidRDefault="0048572B" w:rsidP="00A56623">
      <w:pPr>
        <w:widowControl w:val="0"/>
        <w:ind w:left="-567" w:right="-483"/>
        <w:rPr>
          <w:rFonts w:ascii="Times New Roman" w:hAnsi="Times New Roman" w:cs="Times New Roman"/>
        </w:rPr>
      </w:pPr>
      <w:r w:rsidRPr="00A56623">
        <w:rPr>
          <w:rFonts w:ascii="Times New Roman" w:hAnsi="Times New Roman" w:cs="Times New Roman"/>
        </w:rPr>
        <w:t xml:space="preserve">Κατά τη διάρκεια της θεραπείας </w:t>
      </w:r>
      <w:r w:rsidR="004F01D3" w:rsidRPr="00A56623">
        <w:rPr>
          <w:rFonts w:ascii="Times New Roman" w:hAnsi="Times New Roman" w:cs="Times New Roman"/>
        </w:rPr>
        <w:t xml:space="preserve">θα πρέπει να πραγματοποιείται εβδομαδιαίως </w:t>
      </w:r>
      <w:r w:rsidRPr="00A56623">
        <w:rPr>
          <w:rFonts w:ascii="Times New Roman" w:hAnsi="Times New Roman" w:cs="Times New Roman"/>
        </w:rPr>
        <w:t xml:space="preserve">μία γενική εξέταση αίματος. Η χορήγηση της ΤΜΖ θα πρέπει να διακόπτεται προσωρινά ή να τερματίζεται οριστικά κατά τη διάρκεια της φάσης </w:t>
      </w:r>
      <w:proofErr w:type="spellStart"/>
      <w:r w:rsidRPr="00A56623">
        <w:rPr>
          <w:rFonts w:ascii="Times New Roman" w:hAnsi="Times New Roman" w:cs="Times New Roman"/>
        </w:rPr>
        <w:t>συγχορήγησης</w:t>
      </w:r>
      <w:proofErr w:type="spellEnd"/>
      <w:r w:rsidRPr="00A56623">
        <w:rPr>
          <w:rFonts w:ascii="Times New Roman" w:hAnsi="Times New Roman" w:cs="Times New Roman"/>
        </w:rPr>
        <w:t xml:space="preserve"> σύμφωνα με τα αιματολογικά και μη αιματολογικά κριτήρια τοξικότητας όπως σημειώνεται στον Πίνακα 1.</w:t>
      </w:r>
    </w:p>
    <w:p w:rsidR="000A2D05" w:rsidRPr="008E3C6C" w:rsidRDefault="000A2D05" w:rsidP="00A56623">
      <w:pPr>
        <w:widowControl w:val="0"/>
        <w:ind w:left="-567" w:right="-483"/>
        <w:rPr>
          <w:rFonts w:ascii="Times New Roman" w:hAnsi="Times New Roman" w:cs="Times New Roman"/>
        </w:rPr>
      </w:pPr>
    </w:p>
    <w:tbl>
      <w:tblPr>
        <w:tblStyle w:val="a4"/>
        <w:tblW w:w="0" w:type="auto"/>
        <w:tblLook w:val="04A0" w:firstRow="1" w:lastRow="0" w:firstColumn="1" w:lastColumn="0" w:noHBand="0" w:noVBand="1"/>
      </w:tblPr>
      <w:tblGrid>
        <w:gridCol w:w="3510"/>
        <w:gridCol w:w="2552"/>
        <w:gridCol w:w="2460"/>
      </w:tblGrid>
      <w:tr w:rsidR="000A2D05" w:rsidRPr="00A56623" w:rsidTr="000A2D05">
        <w:tc>
          <w:tcPr>
            <w:tcW w:w="8522" w:type="dxa"/>
            <w:gridSpan w:val="3"/>
          </w:tcPr>
          <w:p w:rsidR="000A2D05" w:rsidRPr="00A56623" w:rsidRDefault="000A2D05" w:rsidP="00A56623">
            <w:pPr>
              <w:pStyle w:val="Default"/>
              <w:widowControl w:val="0"/>
              <w:tabs>
                <w:tab w:val="left" w:pos="1276"/>
              </w:tabs>
              <w:spacing w:before="40" w:after="40"/>
              <w:jc w:val="both"/>
              <w:rPr>
                <w:sz w:val="22"/>
                <w:szCs w:val="22"/>
              </w:rPr>
            </w:pPr>
            <w:r w:rsidRPr="00A56623">
              <w:rPr>
                <w:i/>
                <w:iCs/>
                <w:sz w:val="22"/>
                <w:szCs w:val="22"/>
              </w:rPr>
              <w:t>Πίνακας 1.</w:t>
            </w:r>
            <w:r w:rsidRPr="00A56623">
              <w:rPr>
                <w:i/>
                <w:iCs/>
                <w:sz w:val="22"/>
                <w:szCs w:val="22"/>
              </w:rPr>
              <w:tab/>
              <w:t xml:space="preserve">Διακοπή ή τερματισμός της χορήγησης ΤΜΖ </w:t>
            </w:r>
            <w:r w:rsidR="00ED12BA" w:rsidRPr="00A56623">
              <w:rPr>
                <w:i/>
                <w:iCs/>
                <w:sz w:val="22"/>
                <w:szCs w:val="22"/>
              </w:rPr>
              <w:t xml:space="preserve">κατά τη διάρκεια </w:t>
            </w:r>
            <w:proofErr w:type="spellStart"/>
            <w:r w:rsidR="00ED12BA" w:rsidRPr="00A56623">
              <w:rPr>
                <w:i/>
                <w:iCs/>
                <w:sz w:val="22"/>
                <w:szCs w:val="22"/>
              </w:rPr>
              <w:t>συγχορήγησης</w:t>
            </w:r>
            <w:proofErr w:type="spellEnd"/>
            <w:r w:rsidR="00ED12BA" w:rsidRPr="00A56623">
              <w:rPr>
                <w:i/>
                <w:iCs/>
                <w:sz w:val="22"/>
                <w:szCs w:val="22"/>
              </w:rPr>
              <w:t xml:space="preserve"> </w:t>
            </w:r>
            <w:r w:rsidR="00ED12BA" w:rsidRPr="00A56623">
              <w:rPr>
                <w:i/>
                <w:iCs/>
                <w:sz w:val="22"/>
                <w:szCs w:val="22"/>
              </w:rPr>
              <w:tab/>
            </w:r>
            <w:r w:rsidRPr="00A56623">
              <w:rPr>
                <w:i/>
                <w:iCs/>
                <w:sz w:val="22"/>
                <w:szCs w:val="22"/>
              </w:rPr>
              <w:t xml:space="preserve">ακτινοθεραπείας και ΤΜΖ </w:t>
            </w:r>
          </w:p>
        </w:tc>
      </w:tr>
      <w:tr w:rsidR="000A2D05" w:rsidRPr="00A56623" w:rsidTr="0047192C">
        <w:tc>
          <w:tcPr>
            <w:tcW w:w="3510" w:type="dxa"/>
          </w:tcPr>
          <w:p w:rsidR="000A2D05" w:rsidRPr="00A56623" w:rsidRDefault="000A2D05" w:rsidP="00A56623">
            <w:pPr>
              <w:widowControl w:val="0"/>
              <w:spacing w:before="60" w:after="60"/>
              <w:jc w:val="center"/>
              <w:rPr>
                <w:rFonts w:ascii="Times New Roman" w:hAnsi="Times New Roman" w:cs="Times New Roman"/>
              </w:rPr>
            </w:pPr>
            <w:r w:rsidRPr="00A56623">
              <w:rPr>
                <w:rFonts w:ascii="Times New Roman" w:hAnsi="Times New Roman" w:cs="Times New Roman"/>
              </w:rPr>
              <w:t>Τοξικότητα</w:t>
            </w:r>
          </w:p>
        </w:tc>
        <w:tc>
          <w:tcPr>
            <w:tcW w:w="2552" w:type="dxa"/>
          </w:tcPr>
          <w:p w:rsidR="000A2D05" w:rsidRPr="00A56623" w:rsidRDefault="000A2D05" w:rsidP="00A56623">
            <w:pPr>
              <w:pStyle w:val="Default"/>
              <w:widowControl w:val="0"/>
              <w:spacing w:before="60" w:after="60"/>
              <w:jc w:val="center"/>
              <w:rPr>
                <w:sz w:val="22"/>
                <w:szCs w:val="22"/>
              </w:rPr>
            </w:pPr>
            <w:r w:rsidRPr="00A56623">
              <w:rPr>
                <w:sz w:val="22"/>
                <w:szCs w:val="22"/>
              </w:rPr>
              <w:t xml:space="preserve">Διακοπή </w:t>
            </w:r>
            <w:proofErr w:type="spellStart"/>
            <w:r w:rsidRPr="00A56623">
              <w:rPr>
                <w:sz w:val="22"/>
                <w:szCs w:val="22"/>
              </w:rPr>
              <w:t>ΤΜΖ</w:t>
            </w:r>
            <w:r w:rsidRPr="00A56623">
              <w:rPr>
                <w:sz w:val="22"/>
                <w:szCs w:val="22"/>
                <w:vertAlign w:val="superscript"/>
              </w:rPr>
              <w:t>α</w:t>
            </w:r>
            <w:proofErr w:type="spellEnd"/>
          </w:p>
        </w:tc>
        <w:tc>
          <w:tcPr>
            <w:tcW w:w="2460" w:type="dxa"/>
          </w:tcPr>
          <w:p w:rsidR="000A2D05" w:rsidRPr="00A56623" w:rsidRDefault="000A2D05" w:rsidP="00A56623">
            <w:pPr>
              <w:pStyle w:val="Default"/>
              <w:widowControl w:val="0"/>
              <w:spacing w:before="60" w:after="60"/>
              <w:jc w:val="center"/>
              <w:rPr>
                <w:sz w:val="22"/>
                <w:szCs w:val="22"/>
              </w:rPr>
            </w:pPr>
            <w:r w:rsidRPr="00A56623">
              <w:rPr>
                <w:sz w:val="22"/>
                <w:szCs w:val="22"/>
              </w:rPr>
              <w:t>Τερματισμός ΤΜΖ</w:t>
            </w:r>
          </w:p>
        </w:tc>
      </w:tr>
      <w:tr w:rsidR="000A2D05" w:rsidRPr="00A56623" w:rsidTr="0047192C">
        <w:tc>
          <w:tcPr>
            <w:tcW w:w="3510" w:type="dxa"/>
          </w:tcPr>
          <w:p w:rsidR="000A2D05" w:rsidRPr="00A56623" w:rsidRDefault="000A2D05" w:rsidP="00A56623">
            <w:pPr>
              <w:pStyle w:val="Default"/>
              <w:widowControl w:val="0"/>
              <w:spacing w:before="40" w:after="40"/>
              <w:rPr>
                <w:sz w:val="22"/>
                <w:szCs w:val="22"/>
              </w:rPr>
            </w:pPr>
            <w:r w:rsidRPr="00A56623">
              <w:rPr>
                <w:sz w:val="22"/>
                <w:szCs w:val="22"/>
              </w:rPr>
              <w:t xml:space="preserve">Απόλυτος αριθμός ουδετερόφιλων </w:t>
            </w:r>
          </w:p>
        </w:tc>
        <w:tc>
          <w:tcPr>
            <w:tcW w:w="2552" w:type="dxa"/>
          </w:tcPr>
          <w:p w:rsidR="000A2D05" w:rsidRPr="00A56623" w:rsidRDefault="000A2D05" w:rsidP="00A56623">
            <w:pPr>
              <w:pStyle w:val="Default"/>
              <w:widowControl w:val="0"/>
              <w:spacing w:before="40" w:after="40"/>
              <w:jc w:val="center"/>
              <w:rPr>
                <w:sz w:val="22"/>
                <w:szCs w:val="22"/>
              </w:rPr>
            </w:pPr>
            <w:r w:rsidRPr="00A56623">
              <w:rPr>
                <w:sz w:val="22"/>
                <w:szCs w:val="22"/>
              </w:rPr>
              <w:t>≥ 0,5 και &lt; 1,5 x 10</w:t>
            </w:r>
            <w:r w:rsidRPr="00A56623">
              <w:rPr>
                <w:sz w:val="22"/>
                <w:szCs w:val="22"/>
                <w:vertAlign w:val="superscript"/>
              </w:rPr>
              <w:t>9</w:t>
            </w:r>
            <w:r w:rsidRPr="00A56623">
              <w:rPr>
                <w:sz w:val="22"/>
                <w:szCs w:val="22"/>
              </w:rPr>
              <w:t>/l</w:t>
            </w:r>
          </w:p>
        </w:tc>
        <w:tc>
          <w:tcPr>
            <w:tcW w:w="2460" w:type="dxa"/>
          </w:tcPr>
          <w:p w:rsidR="000A2D05" w:rsidRPr="00A56623" w:rsidRDefault="000A2D05" w:rsidP="00A56623">
            <w:pPr>
              <w:pStyle w:val="Default"/>
              <w:widowControl w:val="0"/>
              <w:spacing w:before="40" w:after="40"/>
              <w:jc w:val="center"/>
              <w:rPr>
                <w:sz w:val="22"/>
                <w:szCs w:val="22"/>
              </w:rPr>
            </w:pPr>
            <w:r w:rsidRPr="00A56623">
              <w:rPr>
                <w:sz w:val="22"/>
                <w:szCs w:val="22"/>
              </w:rPr>
              <w:t>&lt; 0,5 x 10</w:t>
            </w:r>
            <w:r w:rsidRPr="00A56623">
              <w:rPr>
                <w:sz w:val="22"/>
                <w:szCs w:val="22"/>
                <w:vertAlign w:val="superscript"/>
              </w:rPr>
              <w:t>9</w:t>
            </w:r>
            <w:r w:rsidRPr="00A56623">
              <w:rPr>
                <w:sz w:val="22"/>
                <w:szCs w:val="22"/>
              </w:rPr>
              <w:t>/l</w:t>
            </w:r>
          </w:p>
        </w:tc>
      </w:tr>
      <w:tr w:rsidR="000A2D05" w:rsidRPr="00A56623" w:rsidTr="0047192C">
        <w:tc>
          <w:tcPr>
            <w:tcW w:w="3510" w:type="dxa"/>
          </w:tcPr>
          <w:p w:rsidR="000A2D05" w:rsidRPr="00A56623" w:rsidRDefault="000A2D05" w:rsidP="00A56623">
            <w:pPr>
              <w:pStyle w:val="Default"/>
              <w:widowControl w:val="0"/>
              <w:spacing w:before="40" w:after="40"/>
              <w:rPr>
                <w:sz w:val="22"/>
                <w:szCs w:val="22"/>
              </w:rPr>
            </w:pPr>
            <w:r w:rsidRPr="00A56623">
              <w:rPr>
                <w:sz w:val="22"/>
                <w:szCs w:val="22"/>
              </w:rPr>
              <w:t xml:space="preserve">Αριθμός αιμοπεταλίων </w:t>
            </w:r>
          </w:p>
        </w:tc>
        <w:tc>
          <w:tcPr>
            <w:tcW w:w="2552" w:type="dxa"/>
          </w:tcPr>
          <w:p w:rsidR="000A2D05" w:rsidRPr="00A56623" w:rsidRDefault="000A2D05" w:rsidP="00A56623">
            <w:pPr>
              <w:pStyle w:val="Default"/>
              <w:widowControl w:val="0"/>
              <w:spacing w:before="40" w:after="40"/>
              <w:jc w:val="center"/>
              <w:rPr>
                <w:sz w:val="22"/>
                <w:szCs w:val="22"/>
              </w:rPr>
            </w:pPr>
            <w:r w:rsidRPr="00A56623">
              <w:rPr>
                <w:sz w:val="22"/>
                <w:szCs w:val="22"/>
              </w:rPr>
              <w:t>≥ 10 και &lt; 100 x 10</w:t>
            </w:r>
            <w:r w:rsidRPr="00A56623">
              <w:rPr>
                <w:sz w:val="22"/>
                <w:szCs w:val="22"/>
                <w:vertAlign w:val="superscript"/>
              </w:rPr>
              <w:t>9</w:t>
            </w:r>
            <w:r w:rsidRPr="00A56623">
              <w:rPr>
                <w:sz w:val="22"/>
                <w:szCs w:val="22"/>
              </w:rPr>
              <w:t>/l</w:t>
            </w:r>
          </w:p>
        </w:tc>
        <w:tc>
          <w:tcPr>
            <w:tcW w:w="2460" w:type="dxa"/>
          </w:tcPr>
          <w:p w:rsidR="000A2D05" w:rsidRPr="00A56623" w:rsidRDefault="000A2D05" w:rsidP="00A56623">
            <w:pPr>
              <w:pStyle w:val="Default"/>
              <w:widowControl w:val="0"/>
              <w:spacing w:before="40" w:after="40"/>
              <w:jc w:val="center"/>
              <w:rPr>
                <w:sz w:val="22"/>
                <w:szCs w:val="22"/>
              </w:rPr>
            </w:pPr>
            <w:r w:rsidRPr="00A56623">
              <w:rPr>
                <w:sz w:val="22"/>
                <w:szCs w:val="22"/>
              </w:rPr>
              <w:t>&lt; 10 x 10</w:t>
            </w:r>
            <w:r w:rsidRPr="00A56623">
              <w:rPr>
                <w:sz w:val="22"/>
                <w:szCs w:val="22"/>
                <w:vertAlign w:val="superscript"/>
              </w:rPr>
              <w:t>9</w:t>
            </w:r>
            <w:r w:rsidRPr="00A56623">
              <w:rPr>
                <w:sz w:val="22"/>
                <w:szCs w:val="22"/>
              </w:rPr>
              <w:t>/l</w:t>
            </w:r>
          </w:p>
        </w:tc>
      </w:tr>
      <w:tr w:rsidR="000A2D05" w:rsidRPr="00A56623" w:rsidTr="0047192C">
        <w:tc>
          <w:tcPr>
            <w:tcW w:w="3510" w:type="dxa"/>
          </w:tcPr>
          <w:p w:rsidR="000A2D05" w:rsidRPr="00A56623" w:rsidRDefault="000A2D05" w:rsidP="00A56623">
            <w:pPr>
              <w:pStyle w:val="Default"/>
              <w:widowControl w:val="0"/>
              <w:spacing w:before="40" w:after="40"/>
              <w:rPr>
                <w:sz w:val="22"/>
                <w:szCs w:val="22"/>
              </w:rPr>
            </w:pPr>
            <w:r w:rsidRPr="00A56623">
              <w:rPr>
                <w:sz w:val="22"/>
                <w:szCs w:val="22"/>
              </w:rPr>
              <w:t xml:space="preserve">CTC μη αιματολογική τοξικότητα (εκτός από αλωπεκία, ναυτία, έμετο) </w:t>
            </w:r>
          </w:p>
        </w:tc>
        <w:tc>
          <w:tcPr>
            <w:tcW w:w="2552" w:type="dxa"/>
          </w:tcPr>
          <w:p w:rsidR="000A2D05" w:rsidRPr="00A56623" w:rsidRDefault="000A2D05" w:rsidP="00A56623">
            <w:pPr>
              <w:pStyle w:val="Default"/>
              <w:widowControl w:val="0"/>
              <w:spacing w:before="40" w:after="40"/>
              <w:jc w:val="center"/>
              <w:rPr>
                <w:sz w:val="22"/>
                <w:szCs w:val="22"/>
              </w:rPr>
            </w:pPr>
            <w:r w:rsidRPr="00A56623">
              <w:rPr>
                <w:sz w:val="22"/>
                <w:szCs w:val="22"/>
              </w:rPr>
              <w:t>CTC Βαθμός 2</w:t>
            </w:r>
          </w:p>
        </w:tc>
        <w:tc>
          <w:tcPr>
            <w:tcW w:w="2460" w:type="dxa"/>
          </w:tcPr>
          <w:p w:rsidR="000A2D05" w:rsidRPr="00A56623" w:rsidRDefault="000A2D05" w:rsidP="00A56623">
            <w:pPr>
              <w:pStyle w:val="Default"/>
              <w:widowControl w:val="0"/>
              <w:spacing w:before="40" w:after="40"/>
              <w:jc w:val="center"/>
              <w:rPr>
                <w:sz w:val="22"/>
                <w:szCs w:val="22"/>
              </w:rPr>
            </w:pPr>
            <w:r w:rsidRPr="00A56623">
              <w:rPr>
                <w:sz w:val="22"/>
                <w:szCs w:val="22"/>
              </w:rPr>
              <w:t>CTC Βαθμός 3 ή 4</w:t>
            </w:r>
          </w:p>
        </w:tc>
      </w:tr>
    </w:tbl>
    <w:p w:rsidR="000A2D05" w:rsidRPr="00A56623" w:rsidRDefault="0047192C" w:rsidP="00A56623">
      <w:pPr>
        <w:widowControl w:val="0"/>
        <w:ind w:left="567" w:hanging="567"/>
        <w:rPr>
          <w:rFonts w:ascii="Times New Roman" w:hAnsi="Times New Roman" w:cs="Times New Roman"/>
          <w:sz w:val="20"/>
          <w:szCs w:val="20"/>
        </w:rPr>
      </w:pPr>
      <w:r w:rsidRPr="00A56623">
        <w:rPr>
          <w:rFonts w:ascii="Times New Roman" w:hAnsi="Times New Roman" w:cs="Times New Roman"/>
          <w:sz w:val="20"/>
          <w:szCs w:val="20"/>
        </w:rPr>
        <w:t>α:</w:t>
      </w:r>
      <w:r w:rsidRPr="00A56623">
        <w:rPr>
          <w:rFonts w:ascii="Times New Roman" w:hAnsi="Times New Roman" w:cs="Times New Roman"/>
          <w:sz w:val="20"/>
          <w:szCs w:val="20"/>
        </w:rPr>
        <w:tab/>
      </w:r>
      <w:r w:rsidR="000A2D05" w:rsidRPr="00A56623">
        <w:rPr>
          <w:rFonts w:ascii="Times New Roman" w:hAnsi="Times New Roman" w:cs="Times New Roman"/>
          <w:sz w:val="20"/>
          <w:szCs w:val="20"/>
        </w:rPr>
        <w:t xml:space="preserve">Η θεραπεία με </w:t>
      </w:r>
      <w:proofErr w:type="spellStart"/>
      <w:r w:rsidR="000A2D05" w:rsidRPr="00A56623">
        <w:rPr>
          <w:rFonts w:ascii="Times New Roman" w:hAnsi="Times New Roman" w:cs="Times New Roman"/>
          <w:sz w:val="20"/>
          <w:szCs w:val="20"/>
        </w:rPr>
        <w:t>συγχορηγούμενη</w:t>
      </w:r>
      <w:proofErr w:type="spellEnd"/>
      <w:r w:rsidR="000A2D05" w:rsidRPr="00A56623">
        <w:rPr>
          <w:rFonts w:ascii="Times New Roman" w:hAnsi="Times New Roman" w:cs="Times New Roman"/>
          <w:sz w:val="20"/>
          <w:szCs w:val="20"/>
        </w:rPr>
        <w:t xml:space="preserve"> TMZ μπορεί να συνεχιστεί όταν ικανοποιούνται όλες από τις παρακάτω συνθήκες: απόλυτος αριθμός ουδετερόφιλων ≥ 1,5 x 10</w:t>
      </w:r>
      <w:r w:rsidR="000A2D05" w:rsidRPr="005279D2">
        <w:rPr>
          <w:rFonts w:ascii="Times New Roman" w:hAnsi="Times New Roman" w:cs="Times New Roman"/>
          <w:sz w:val="20"/>
          <w:szCs w:val="20"/>
          <w:vertAlign w:val="superscript"/>
        </w:rPr>
        <w:t>9</w:t>
      </w:r>
      <w:r w:rsidR="000A2D05" w:rsidRPr="00A56623">
        <w:rPr>
          <w:rFonts w:ascii="Times New Roman" w:hAnsi="Times New Roman" w:cs="Times New Roman"/>
          <w:sz w:val="20"/>
          <w:szCs w:val="20"/>
        </w:rPr>
        <w:t>/l, αριθμός αιμοπεταλίων ≥ 100 x 10</w:t>
      </w:r>
      <w:r w:rsidR="000A2D05" w:rsidRPr="005279D2">
        <w:rPr>
          <w:rFonts w:ascii="Times New Roman" w:hAnsi="Times New Roman" w:cs="Times New Roman"/>
          <w:sz w:val="20"/>
          <w:szCs w:val="20"/>
          <w:vertAlign w:val="superscript"/>
        </w:rPr>
        <w:t>9</w:t>
      </w:r>
      <w:r w:rsidR="000A2D05" w:rsidRPr="00A56623">
        <w:rPr>
          <w:rFonts w:ascii="Times New Roman" w:hAnsi="Times New Roman" w:cs="Times New Roman"/>
          <w:sz w:val="20"/>
          <w:szCs w:val="20"/>
        </w:rPr>
        <w:t>/l, CTC μη αιματολογική τοξικότητα ≤ Βαθμού 1 (εκτός από αλωπεκία, ναυτία, έμετο).</w:t>
      </w:r>
    </w:p>
    <w:p w:rsidR="0047192C" w:rsidRPr="00A56623" w:rsidRDefault="0047192C" w:rsidP="00A56623">
      <w:pPr>
        <w:widowControl w:val="0"/>
        <w:ind w:left="-567" w:right="-483"/>
        <w:rPr>
          <w:rFonts w:ascii="Times New Roman" w:hAnsi="Times New Roman" w:cs="Times New Roman"/>
        </w:rPr>
      </w:pPr>
    </w:p>
    <w:p w:rsidR="0047192C" w:rsidRPr="00A56623" w:rsidRDefault="0047192C" w:rsidP="00A56623">
      <w:pPr>
        <w:pStyle w:val="Default"/>
        <w:widowControl w:val="0"/>
        <w:ind w:left="-567" w:right="-483"/>
        <w:jc w:val="both"/>
        <w:rPr>
          <w:i/>
          <w:iCs/>
          <w:sz w:val="22"/>
          <w:szCs w:val="22"/>
        </w:rPr>
      </w:pPr>
      <w:r w:rsidRPr="00A56623">
        <w:rPr>
          <w:i/>
          <w:iCs/>
          <w:sz w:val="22"/>
          <w:szCs w:val="22"/>
        </w:rPr>
        <w:t xml:space="preserve">Φάση </w:t>
      </w:r>
      <w:proofErr w:type="spellStart"/>
      <w:r w:rsidRPr="00A56623">
        <w:rPr>
          <w:i/>
          <w:iCs/>
          <w:sz w:val="22"/>
          <w:szCs w:val="22"/>
        </w:rPr>
        <w:t>μονοθεραπείας</w:t>
      </w:r>
      <w:proofErr w:type="spellEnd"/>
      <w:r w:rsidRPr="00A56623">
        <w:rPr>
          <w:i/>
          <w:iCs/>
          <w:sz w:val="22"/>
          <w:szCs w:val="22"/>
        </w:rPr>
        <w:t xml:space="preserve"> </w:t>
      </w:r>
    </w:p>
    <w:p w:rsidR="0047192C" w:rsidRPr="00A56623" w:rsidRDefault="0047192C" w:rsidP="00A56623">
      <w:pPr>
        <w:pStyle w:val="Default"/>
        <w:widowControl w:val="0"/>
        <w:ind w:left="-567" w:right="-483"/>
        <w:jc w:val="both"/>
        <w:rPr>
          <w:sz w:val="22"/>
          <w:szCs w:val="22"/>
        </w:rPr>
      </w:pPr>
    </w:p>
    <w:p w:rsidR="0047192C" w:rsidRPr="00A56623" w:rsidRDefault="0047192C" w:rsidP="00A56623">
      <w:pPr>
        <w:pStyle w:val="Default"/>
        <w:widowControl w:val="0"/>
        <w:ind w:left="-567" w:right="-483"/>
        <w:jc w:val="both"/>
        <w:rPr>
          <w:sz w:val="22"/>
          <w:szCs w:val="22"/>
        </w:rPr>
      </w:pPr>
      <w:r w:rsidRPr="00A56623">
        <w:rPr>
          <w:sz w:val="22"/>
          <w:szCs w:val="22"/>
        </w:rPr>
        <w:t xml:space="preserve">Τέσσερις εβδομάδες μετά την ολοκλήρωση της φάσης </w:t>
      </w:r>
      <w:proofErr w:type="spellStart"/>
      <w:r w:rsidRPr="00A56623">
        <w:rPr>
          <w:sz w:val="22"/>
          <w:szCs w:val="22"/>
        </w:rPr>
        <w:t>συγχορήγησης</w:t>
      </w:r>
      <w:proofErr w:type="spellEnd"/>
      <w:r w:rsidRPr="00A56623">
        <w:rPr>
          <w:sz w:val="22"/>
          <w:szCs w:val="22"/>
        </w:rPr>
        <w:t xml:space="preserve"> TΜΖ + RT, η ΤΜΖ χορηγείται για έως 6 κύκλους </w:t>
      </w:r>
      <w:proofErr w:type="spellStart"/>
      <w:r w:rsidRPr="00A56623">
        <w:rPr>
          <w:sz w:val="22"/>
          <w:szCs w:val="22"/>
        </w:rPr>
        <w:t>μονοθεραπείας</w:t>
      </w:r>
      <w:proofErr w:type="spellEnd"/>
      <w:r w:rsidRPr="00A56623">
        <w:rPr>
          <w:sz w:val="22"/>
          <w:szCs w:val="22"/>
        </w:rPr>
        <w:t>. Η δόση στον Κύκλο 1 (μονοθεραπεία) είναι 150 mg/m</w:t>
      </w:r>
      <w:r w:rsidRPr="00A56623">
        <w:rPr>
          <w:sz w:val="22"/>
          <w:szCs w:val="22"/>
          <w:vertAlign w:val="superscript"/>
        </w:rPr>
        <w:t>2</w:t>
      </w:r>
      <w:r w:rsidRPr="00A56623">
        <w:rPr>
          <w:sz w:val="22"/>
          <w:szCs w:val="22"/>
        </w:rPr>
        <w:t xml:space="preserve"> μία φορά την ημέρα για 5 ημέρες ακολουθούμενη από 23 ημέρες χωρίς θεραπεία. Στην αρχή του Κύκλου 2, η δόση </w:t>
      </w:r>
      <w:r w:rsidR="004F01D3">
        <w:rPr>
          <w:sz w:val="22"/>
          <w:szCs w:val="22"/>
        </w:rPr>
        <w:t xml:space="preserve"> αυξάνεται σταδιακά σ</w:t>
      </w:r>
      <w:r w:rsidRPr="00A56623">
        <w:rPr>
          <w:sz w:val="22"/>
          <w:szCs w:val="22"/>
        </w:rPr>
        <w:t>τα 200 mg/m</w:t>
      </w:r>
      <w:r w:rsidRPr="00A56623">
        <w:rPr>
          <w:sz w:val="22"/>
          <w:szCs w:val="22"/>
          <w:vertAlign w:val="superscript"/>
        </w:rPr>
        <w:t>2</w:t>
      </w:r>
      <w:r w:rsidRPr="00A56623">
        <w:rPr>
          <w:sz w:val="22"/>
          <w:szCs w:val="22"/>
        </w:rPr>
        <w:t xml:space="preserve"> αν </w:t>
      </w:r>
      <w:r w:rsidR="004F01D3">
        <w:rPr>
          <w:sz w:val="22"/>
          <w:szCs w:val="22"/>
        </w:rPr>
        <w:t xml:space="preserve">η </w:t>
      </w:r>
      <w:r w:rsidRPr="00A56623">
        <w:rPr>
          <w:sz w:val="22"/>
          <w:szCs w:val="22"/>
        </w:rPr>
        <w:t xml:space="preserve"> CTC μη αιματολογική τοξικότητα για τον Κύκλο 1 είναι Βαθμού ≤ 2 (εκτός από αλωπεκία, ναυτία και έμετο), ο απόλυτος αριθμός ουδετερόφιλων (ANC) είναι ≥ 1,5 x 10</w:t>
      </w:r>
      <w:r w:rsidRPr="00A56623">
        <w:rPr>
          <w:sz w:val="22"/>
          <w:szCs w:val="22"/>
          <w:vertAlign w:val="superscript"/>
        </w:rPr>
        <w:t>9</w:t>
      </w:r>
      <w:r w:rsidRPr="00A56623">
        <w:rPr>
          <w:sz w:val="22"/>
          <w:szCs w:val="22"/>
        </w:rPr>
        <w:t>/l, και ο αριθμός αιμοπεταλίων είναι ≥ 100 x 10</w:t>
      </w:r>
      <w:r w:rsidRPr="00A56623">
        <w:rPr>
          <w:sz w:val="22"/>
          <w:szCs w:val="22"/>
          <w:vertAlign w:val="superscript"/>
        </w:rPr>
        <w:t>9</w:t>
      </w:r>
      <w:r w:rsidRPr="00A56623">
        <w:rPr>
          <w:sz w:val="22"/>
          <w:szCs w:val="22"/>
        </w:rPr>
        <w:t xml:space="preserve">/l. Εάν η δόση δεν </w:t>
      </w:r>
      <w:r w:rsidR="004F01D3" w:rsidRPr="00A56623">
        <w:rPr>
          <w:sz w:val="22"/>
          <w:szCs w:val="22"/>
        </w:rPr>
        <w:t>κλιμακώ</w:t>
      </w:r>
      <w:r w:rsidR="004F01D3">
        <w:rPr>
          <w:sz w:val="22"/>
          <w:szCs w:val="22"/>
        </w:rPr>
        <w:t>θηκε</w:t>
      </w:r>
      <w:r w:rsidRPr="00A56623">
        <w:rPr>
          <w:sz w:val="22"/>
          <w:szCs w:val="22"/>
        </w:rPr>
        <w:t xml:space="preserve"> στον Κύκλο 2, η κλιμάκωση δεν θα </w:t>
      </w:r>
      <w:r w:rsidR="004F01D3">
        <w:rPr>
          <w:sz w:val="22"/>
          <w:szCs w:val="22"/>
        </w:rPr>
        <w:t xml:space="preserve">πρέπει </w:t>
      </w:r>
      <w:r w:rsidRPr="00A56623">
        <w:rPr>
          <w:sz w:val="22"/>
          <w:szCs w:val="22"/>
        </w:rPr>
        <w:t xml:space="preserve"> να </w:t>
      </w:r>
      <w:r w:rsidR="004F01D3">
        <w:rPr>
          <w:sz w:val="22"/>
          <w:szCs w:val="22"/>
        </w:rPr>
        <w:t xml:space="preserve">πραγματοποιηθεί </w:t>
      </w:r>
      <w:r w:rsidRPr="00A56623">
        <w:rPr>
          <w:sz w:val="22"/>
          <w:szCs w:val="22"/>
        </w:rPr>
        <w:t>σε μεταγενέστερους κύκλους. Αφού κλιμακωθεί, η δόση παραμένει στα 200 mg/m</w:t>
      </w:r>
      <w:r w:rsidRPr="00A56623">
        <w:rPr>
          <w:sz w:val="22"/>
          <w:szCs w:val="22"/>
          <w:vertAlign w:val="superscript"/>
        </w:rPr>
        <w:t>2</w:t>
      </w:r>
      <w:r w:rsidRPr="00A56623">
        <w:rPr>
          <w:sz w:val="22"/>
          <w:szCs w:val="22"/>
        </w:rPr>
        <w:t xml:space="preserve"> την ημέρα για τις πρώτες 5 ημέρες του κάθε μεταγενέστερου κύκλου εκτός αν εμφανιστεί τοξικότητα. Μειώσεις </w:t>
      </w:r>
      <w:r w:rsidR="004F01D3">
        <w:rPr>
          <w:sz w:val="22"/>
          <w:szCs w:val="22"/>
        </w:rPr>
        <w:t xml:space="preserve">της δόσης </w:t>
      </w:r>
      <w:r w:rsidRPr="00A56623">
        <w:rPr>
          <w:sz w:val="22"/>
          <w:szCs w:val="22"/>
        </w:rPr>
        <w:t xml:space="preserve">και τερματισμοί </w:t>
      </w:r>
      <w:r w:rsidR="00A83991">
        <w:rPr>
          <w:sz w:val="22"/>
          <w:szCs w:val="22"/>
        </w:rPr>
        <w:t>χορήγησης</w:t>
      </w:r>
      <w:r w:rsidR="004F01D3">
        <w:rPr>
          <w:sz w:val="22"/>
          <w:szCs w:val="22"/>
        </w:rPr>
        <w:t xml:space="preserve"> </w:t>
      </w:r>
      <w:r w:rsidRPr="00A56623">
        <w:rPr>
          <w:sz w:val="22"/>
          <w:szCs w:val="22"/>
        </w:rPr>
        <w:t xml:space="preserve">κατά τη διάρκεια της φάσης </w:t>
      </w:r>
      <w:proofErr w:type="spellStart"/>
      <w:r w:rsidRPr="00A56623">
        <w:rPr>
          <w:sz w:val="22"/>
          <w:szCs w:val="22"/>
        </w:rPr>
        <w:t>μονοθεραπείας</w:t>
      </w:r>
      <w:proofErr w:type="spellEnd"/>
      <w:r w:rsidRPr="00A56623">
        <w:rPr>
          <w:sz w:val="22"/>
          <w:szCs w:val="22"/>
        </w:rPr>
        <w:t xml:space="preserve"> πρέπει να εφαρμόζονται σύμφωνα με τους Πίνακες 2 και 3. </w:t>
      </w:r>
    </w:p>
    <w:p w:rsidR="0047192C" w:rsidRPr="00A56623" w:rsidRDefault="0047192C" w:rsidP="00A56623">
      <w:pPr>
        <w:widowControl w:val="0"/>
        <w:ind w:left="-567" w:right="-483"/>
        <w:rPr>
          <w:rFonts w:ascii="Times New Roman" w:hAnsi="Times New Roman" w:cs="Times New Roman"/>
        </w:rPr>
      </w:pPr>
    </w:p>
    <w:p w:rsidR="0047192C" w:rsidRPr="00A56623" w:rsidRDefault="0047192C" w:rsidP="00A56623">
      <w:pPr>
        <w:widowControl w:val="0"/>
        <w:ind w:left="-567" w:right="-483"/>
        <w:rPr>
          <w:rFonts w:ascii="Times New Roman" w:hAnsi="Times New Roman" w:cs="Times New Roman"/>
        </w:rPr>
      </w:pPr>
      <w:r w:rsidRPr="00A56623">
        <w:rPr>
          <w:rFonts w:ascii="Times New Roman" w:hAnsi="Times New Roman" w:cs="Times New Roman"/>
        </w:rPr>
        <w:t>Κατά τη διάρκεια της θεραπείας μία γενική εξέταση αίματος θα πρέπει να πραγματοποιείται</w:t>
      </w:r>
      <w:r w:rsidR="004F0DE9" w:rsidRPr="004F0DE9">
        <w:rPr>
          <w:rFonts w:ascii="Times New Roman" w:hAnsi="Times New Roman" w:cs="Times New Roman"/>
        </w:rPr>
        <w:t xml:space="preserve"> </w:t>
      </w:r>
      <w:r w:rsidRPr="00A56623">
        <w:rPr>
          <w:rFonts w:ascii="Times New Roman" w:hAnsi="Times New Roman" w:cs="Times New Roman"/>
        </w:rPr>
        <w:t>την 22η Ημέρα (21 ημέρες μετά την πρώτη δόση της ΤΜΖ). Η δόση θα πρέπει να μειώνεται ή να τερματίζεται η χορήγηση σύμφωνα με τον Πίνακα 3.</w:t>
      </w:r>
    </w:p>
    <w:p w:rsidR="0047192C" w:rsidRPr="00A56623" w:rsidRDefault="0047192C" w:rsidP="00A56623">
      <w:pPr>
        <w:widowControl w:val="0"/>
        <w:ind w:left="-567" w:right="-483"/>
        <w:rPr>
          <w:rFonts w:ascii="Times New Roman" w:hAnsi="Times New Roman" w:cs="Times New Roman"/>
        </w:rPr>
      </w:pPr>
    </w:p>
    <w:tbl>
      <w:tblPr>
        <w:tblStyle w:val="a4"/>
        <w:tblW w:w="0" w:type="auto"/>
        <w:tblLook w:val="04A0" w:firstRow="1" w:lastRow="0" w:firstColumn="1" w:lastColumn="0" w:noHBand="0" w:noVBand="1"/>
      </w:tblPr>
      <w:tblGrid>
        <w:gridCol w:w="1526"/>
        <w:gridCol w:w="2126"/>
        <w:gridCol w:w="4870"/>
      </w:tblGrid>
      <w:tr w:rsidR="0047192C" w:rsidRPr="00A56623" w:rsidTr="00ED12BA">
        <w:tc>
          <w:tcPr>
            <w:tcW w:w="8522" w:type="dxa"/>
            <w:gridSpan w:val="3"/>
          </w:tcPr>
          <w:p w:rsidR="0047192C" w:rsidRPr="00A56623" w:rsidRDefault="0047192C" w:rsidP="00A56623">
            <w:pPr>
              <w:pStyle w:val="Default"/>
              <w:widowControl w:val="0"/>
              <w:tabs>
                <w:tab w:val="left" w:pos="1276"/>
              </w:tabs>
              <w:spacing w:before="40" w:after="40"/>
              <w:jc w:val="both"/>
              <w:rPr>
                <w:sz w:val="22"/>
                <w:szCs w:val="22"/>
              </w:rPr>
            </w:pPr>
            <w:r w:rsidRPr="00A56623">
              <w:rPr>
                <w:i/>
                <w:iCs/>
                <w:sz w:val="22"/>
                <w:szCs w:val="22"/>
              </w:rPr>
              <w:t>Πίνακας 2.</w:t>
            </w:r>
            <w:r w:rsidRPr="00A56623">
              <w:rPr>
                <w:i/>
                <w:iCs/>
                <w:sz w:val="22"/>
                <w:szCs w:val="22"/>
              </w:rPr>
              <w:tab/>
            </w:r>
            <w:r w:rsidRPr="00A56623">
              <w:rPr>
                <w:sz w:val="22"/>
                <w:szCs w:val="22"/>
              </w:rPr>
              <w:t xml:space="preserve">Δοσολογικά επίπεδα της ΤΜΖ για μονοθεραπεία </w:t>
            </w:r>
          </w:p>
        </w:tc>
      </w:tr>
      <w:tr w:rsidR="0047192C" w:rsidRPr="00A56623" w:rsidTr="0047192C">
        <w:tc>
          <w:tcPr>
            <w:tcW w:w="1526" w:type="dxa"/>
          </w:tcPr>
          <w:p w:rsidR="0047192C" w:rsidRPr="00A56623" w:rsidRDefault="0047192C" w:rsidP="00A56623">
            <w:pPr>
              <w:widowControl w:val="0"/>
              <w:spacing w:before="60" w:after="60"/>
              <w:jc w:val="center"/>
              <w:rPr>
                <w:rFonts w:ascii="Times New Roman" w:hAnsi="Times New Roman" w:cs="Times New Roman"/>
              </w:rPr>
            </w:pPr>
            <w:r w:rsidRPr="00A56623">
              <w:rPr>
                <w:rFonts w:ascii="Times New Roman" w:hAnsi="Times New Roman" w:cs="Times New Roman"/>
              </w:rPr>
              <w:t>Δοσολογικό επίπεδο</w:t>
            </w:r>
          </w:p>
        </w:tc>
        <w:tc>
          <w:tcPr>
            <w:tcW w:w="2126" w:type="dxa"/>
          </w:tcPr>
          <w:p w:rsidR="0047192C" w:rsidRPr="00A56623" w:rsidRDefault="0047192C" w:rsidP="00A56623">
            <w:pPr>
              <w:pStyle w:val="Default"/>
              <w:widowControl w:val="0"/>
              <w:spacing w:before="60" w:after="60"/>
              <w:jc w:val="center"/>
              <w:rPr>
                <w:sz w:val="22"/>
                <w:szCs w:val="22"/>
              </w:rPr>
            </w:pPr>
            <w:r w:rsidRPr="00A56623">
              <w:rPr>
                <w:sz w:val="22"/>
                <w:szCs w:val="22"/>
              </w:rPr>
              <w:t xml:space="preserve">Δόση ΤΜΖ </w:t>
            </w:r>
          </w:p>
          <w:p w:rsidR="0047192C" w:rsidRPr="00A56623" w:rsidRDefault="0047192C" w:rsidP="00A56623">
            <w:pPr>
              <w:pStyle w:val="Default"/>
              <w:widowControl w:val="0"/>
              <w:spacing w:before="60" w:after="60"/>
              <w:jc w:val="center"/>
              <w:rPr>
                <w:sz w:val="22"/>
                <w:szCs w:val="22"/>
              </w:rPr>
            </w:pPr>
            <w:r w:rsidRPr="00A56623">
              <w:rPr>
                <w:sz w:val="22"/>
                <w:szCs w:val="22"/>
              </w:rPr>
              <w:t>(</w:t>
            </w:r>
            <w:r w:rsidRPr="00A56623">
              <w:rPr>
                <w:sz w:val="22"/>
                <w:szCs w:val="22"/>
                <w:lang w:val="en-US"/>
              </w:rPr>
              <w:t>mg</w:t>
            </w:r>
            <w:r w:rsidRPr="00A56623">
              <w:rPr>
                <w:sz w:val="22"/>
                <w:szCs w:val="22"/>
              </w:rPr>
              <w:t>/</w:t>
            </w:r>
            <w:r w:rsidRPr="00A56623">
              <w:rPr>
                <w:sz w:val="22"/>
                <w:szCs w:val="22"/>
                <w:lang w:val="en-US"/>
              </w:rPr>
              <w:t>m</w:t>
            </w:r>
            <w:r w:rsidRPr="00A56623">
              <w:rPr>
                <w:sz w:val="22"/>
                <w:szCs w:val="22"/>
                <w:vertAlign w:val="superscript"/>
              </w:rPr>
              <w:t>2</w:t>
            </w:r>
            <w:r w:rsidRPr="00A56623">
              <w:rPr>
                <w:sz w:val="22"/>
                <w:szCs w:val="22"/>
              </w:rPr>
              <w:t>/ημέρα)</w:t>
            </w:r>
          </w:p>
        </w:tc>
        <w:tc>
          <w:tcPr>
            <w:tcW w:w="4870" w:type="dxa"/>
          </w:tcPr>
          <w:p w:rsidR="0047192C" w:rsidRPr="00A56623" w:rsidRDefault="0047192C" w:rsidP="00A56623">
            <w:pPr>
              <w:pStyle w:val="Default"/>
              <w:widowControl w:val="0"/>
              <w:spacing w:before="60" w:after="60"/>
              <w:jc w:val="center"/>
              <w:rPr>
                <w:sz w:val="22"/>
                <w:szCs w:val="22"/>
              </w:rPr>
            </w:pPr>
            <w:r w:rsidRPr="00A56623">
              <w:rPr>
                <w:sz w:val="22"/>
                <w:szCs w:val="22"/>
              </w:rPr>
              <w:t>Παρατηρήσεις</w:t>
            </w:r>
          </w:p>
        </w:tc>
      </w:tr>
      <w:tr w:rsidR="0047192C" w:rsidRPr="00A56623" w:rsidTr="0047192C">
        <w:tc>
          <w:tcPr>
            <w:tcW w:w="1526" w:type="dxa"/>
          </w:tcPr>
          <w:p w:rsidR="0047192C" w:rsidRPr="00A56623" w:rsidRDefault="0047192C" w:rsidP="00A56623">
            <w:pPr>
              <w:pStyle w:val="Default"/>
              <w:widowControl w:val="0"/>
              <w:spacing w:before="40" w:after="40"/>
              <w:rPr>
                <w:sz w:val="22"/>
                <w:szCs w:val="22"/>
              </w:rPr>
            </w:pPr>
            <w:r w:rsidRPr="00A56623">
              <w:rPr>
                <w:sz w:val="22"/>
                <w:szCs w:val="22"/>
              </w:rPr>
              <w:t>-1</w:t>
            </w:r>
          </w:p>
        </w:tc>
        <w:tc>
          <w:tcPr>
            <w:tcW w:w="2126" w:type="dxa"/>
          </w:tcPr>
          <w:p w:rsidR="0047192C" w:rsidRPr="00A56623" w:rsidRDefault="0047192C" w:rsidP="00A56623">
            <w:pPr>
              <w:pStyle w:val="Default"/>
              <w:widowControl w:val="0"/>
              <w:spacing w:before="40" w:after="40"/>
              <w:rPr>
                <w:sz w:val="22"/>
                <w:szCs w:val="22"/>
              </w:rPr>
            </w:pPr>
            <w:r w:rsidRPr="00A56623">
              <w:rPr>
                <w:sz w:val="22"/>
                <w:szCs w:val="22"/>
              </w:rPr>
              <w:t>100</w:t>
            </w:r>
          </w:p>
        </w:tc>
        <w:tc>
          <w:tcPr>
            <w:tcW w:w="4870" w:type="dxa"/>
          </w:tcPr>
          <w:p w:rsidR="0047192C" w:rsidRPr="00A56623" w:rsidRDefault="0047192C" w:rsidP="00A56623">
            <w:pPr>
              <w:pStyle w:val="Default"/>
              <w:widowControl w:val="0"/>
              <w:spacing w:before="40" w:after="40"/>
              <w:rPr>
                <w:sz w:val="22"/>
                <w:szCs w:val="22"/>
              </w:rPr>
            </w:pPr>
            <w:r w:rsidRPr="00A56623">
              <w:rPr>
                <w:sz w:val="22"/>
                <w:szCs w:val="22"/>
              </w:rPr>
              <w:t xml:space="preserve">Μείωση λόγω προγενέστερης τοξικότητας </w:t>
            </w:r>
          </w:p>
        </w:tc>
      </w:tr>
      <w:tr w:rsidR="0047192C" w:rsidRPr="00A56623" w:rsidTr="0047192C">
        <w:tc>
          <w:tcPr>
            <w:tcW w:w="1526" w:type="dxa"/>
          </w:tcPr>
          <w:p w:rsidR="0047192C" w:rsidRPr="00A56623" w:rsidRDefault="0047192C" w:rsidP="00A56623">
            <w:pPr>
              <w:pStyle w:val="Default"/>
              <w:widowControl w:val="0"/>
              <w:spacing w:before="40" w:after="40"/>
              <w:rPr>
                <w:sz w:val="22"/>
                <w:szCs w:val="22"/>
              </w:rPr>
            </w:pPr>
            <w:r w:rsidRPr="00A56623">
              <w:rPr>
                <w:sz w:val="22"/>
                <w:szCs w:val="22"/>
              </w:rPr>
              <w:t>0</w:t>
            </w:r>
          </w:p>
        </w:tc>
        <w:tc>
          <w:tcPr>
            <w:tcW w:w="2126" w:type="dxa"/>
          </w:tcPr>
          <w:p w:rsidR="0047192C" w:rsidRPr="00A56623" w:rsidRDefault="0047192C" w:rsidP="00A56623">
            <w:pPr>
              <w:pStyle w:val="Default"/>
              <w:widowControl w:val="0"/>
              <w:spacing w:before="40" w:after="40"/>
              <w:rPr>
                <w:sz w:val="22"/>
                <w:szCs w:val="22"/>
              </w:rPr>
            </w:pPr>
            <w:r w:rsidRPr="00A56623">
              <w:rPr>
                <w:sz w:val="22"/>
                <w:szCs w:val="22"/>
              </w:rPr>
              <w:t>150</w:t>
            </w:r>
          </w:p>
        </w:tc>
        <w:tc>
          <w:tcPr>
            <w:tcW w:w="4870" w:type="dxa"/>
          </w:tcPr>
          <w:p w:rsidR="0047192C" w:rsidRPr="00A56623" w:rsidRDefault="0047192C" w:rsidP="00A56623">
            <w:pPr>
              <w:pStyle w:val="Default"/>
              <w:widowControl w:val="0"/>
              <w:spacing w:before="40" w:after="40"/>
              <w:rPr>
                <w:sz w:val="22"/>
                <w:szCs w:val="22"/>
              </w:rPr>
            </w:pPr>
            <w:r w:rsidRPr="00A56623">
              <w:rPr>
                <w:sz w:val="22"/>
                <w:szCs w:val="22"/>
              </w:rPr>
              <w:t>Δόση κατά τη διάρκεια του Κύκλου 1</w:t>
            </w:r>
          </w:p>
        </w:tc>
      </w:tr>
      <w:tr w:rsidR="0047192C" w:rsidRPr="00A56623" w:rsidTr="0047192C">
        <w:tc>
          <w:tcPr>
            <w:tcW w:w="1526" w:type="dxa"/>
          </w:tcPr>
          <w:p w:rsidR="0047192C" w:rsidRPr="00A56623" w:rsidRDefault="0047192C" w:rsidP="00A56623">
            <w:pPr>
              <w:pStyle w:val="Default"/>
              <w:widowControl w:val="0"/>
              <w:spacing w:before="40" w:after="40"/>
              <w:rPr>
                <w:sz w:val="22"/>
                <w:szCs w:val="22"/>
              </w:rPr>
            </w:pPr>
            <w:r w:rsidRPr="00A56623">
              <w:rPr>
                <w:sz w:val="22"/>
                <w:szCs w:val="22"/>
              </w:rPr>
              <w:t>1</w:t>
            </w:r>
          </w:p>
        </w:tc>
        <w:tc>
          <w:tcPr>
            <w:tcW w:w="2126" w:type="dxa"/>
          </w:tcPr>
          <w:p w:rsidR="0047192C" w:rsidRPr="00A56623" w:rsidRDefault="0047192C" w:rsidP="00A56623">
            <w:pPr>
              <w:pStyle w:val="Default"/>
              <w:widowControl w:val="0"/>
              <w:spacing w:before="40" w:after="40"/>
              <w:rPr>
                <w:sz w:val="22"/>
                <w:szCs w:val="22"/>
              </w:rPr>
            </w:pPr>
            <w:r w:rsidRPr="00A56623">
              <w:rPr>
                <w:sz w:val="22"/>
                <w:szCs w:val="22"/>
              </w:rPr>
              <w:t>200</w:t>
            </w:r>
          </w:p>
        </w:tc>
        <w:tc>
          <w:tcPr>
            <w:tcW w:w="4870" w:type="dxa"/>
          </w:tcPr>
          <w:p w:rsidR="0047192C" w:rsidRPr="00A56623" w:rsidRDefault="0047192C" w:rsidP="00A56623">
            <w:pPr>
              <w:pStyle w:val="Default"/>
              <w:widowControl w:val="0"/>
              <w:spacing w:before="40" w:after="40"/>
              <w:rPr>
                <w:sz w:val="22"/>
                <w:szCs w:val="22"/>
              </w:rPr>
            </w:pPr>
            <w:r w:rsidRPr="00A56623">
              <w:rPr>
                <w:sz w:val="22"/>
                <w:szCs w:val="22"/>
              </w:rPr>
              <w:t xml:space="preserve">Δόση κατά τη διάρκεια των Κύκλων 2-6 σε απουσία τοξικότητας </w:t>
            </w:r>
          </w:p>
        </w:tc>
      </w:tr>
    </w:tbl>
    <w:p w:rsidR="00ED12BA" w:rsidRPr="00A56623" w:rsidRDefault="00ED12BA" w:rsidP="00A56623">
      <w:pPr>
        <w:widowControl w:val="0"/>
        <w:ind w:left="-567"/>
        <w:rPr>
          <w:rFonts w:ascii="Times New Roman" w:hAnsi="Times New Roman" w:cs="Times New Roman"/>
        </w:rPr>
      </w:pPr>
    </w:p>
    <w:tbl>
      <w:tblPr>
        <w:tblStyle w:val="a4"/>
        <w:tblW w:w="0" w:type="auto"/>
        <w:tblLook w:val="04A0" w:firstRow="1" w:lastRow="0" w:firstColumn="1" w:lastColumn="0" w:noHBand="0" w:noVBand="1"/>
      </w:tblPr>
      <w:tblGrid>
        <w:gridCol w:w="3652"/>
        <w:gridCol w:w="2410"/>
        <w:gridCol w:w="2460"/>
      </w:tblGrid>
      <w:tr w:rsidR="00ED12BA" w:rsidRPr="00A56623" w:rsidTr="00ED12BA">
        <w:tc>
          <w:tcPr>
            <w:tcW w:w="8522" w:type="dxa"/>
            <w:gridSpan w:val="3"/>
          </w:tcPr>
          <w:p w:rsidR="00ED12BA" w:rsidRPr="00A56623" w:rsidRDefault="00ED12BA" w:rsidP="0011710E">
            <w:pPr>
              <w:pStyle w:val="Default"/>
              <w:widowControl w:val="0"/>
              <w:tabs>
                <w:tab w:val="left" w:pos="1276"/>
              </w:tabs>
              <w:spacing w:before="40" w:after="40"/>
              <w:ind w:left="1276" w:hanging="1276"/>
              <w:jc w:val="both"/>
              <w:rPr>
                <w:i/>
                <w:sz w:val="22"/>
                <w:szCs w:val="22"/>
              </w:rPr>
            </w:pPr>
            <w:r w:rsidRPr="00A56623">
              <w:rPr>
                <w:i/>
                <w:iCs/>
                <w:sz w:val="22"/>
                <w:szCs w:val="22"/>
              </w:rPr>
              <w:t>Πίνακας 3.</w:t>
            </w:r>
            <w:r w:rsidRPr="00A56623">
              <w:rPr>
                <w:i/>
                <w:iCs/>
                <w:sz w:val="22"/>
                <w:szCs w:val="22"/>
              </w:rPr>
              <w:tab/>
            </w:r>
            <w:r w:rsidRPr="00A56623">
              <w:rPr>
                <w:i/>
                <w:sz w:val="22"/>
                <w:szCs w:val="22"/>
              </w:rPr>
              <w:t xml:space="preserve">Μείωση </w:t>
            </w:r>
            <w:r w:rsidR="00A83991">
              <w:rPr>
                <w:i/>
                <w:sz w:val="22"/>
                <w:szCs w:val="22"/>
              </w:rPr>
              <w:t xml:space="preserve">δόσης </w:t>
            </w:r>
            <w:r w:rsidRPr="00A56623">
              <w:rPr>
                <w:i/>
                <w:sz w:val="22"/>
                <w:szCs w:val="22"/>
              </w:rPr>
              <w:t xml:space="preserve">ή τερματισμός της </w:t>
            </w:r>
            <w:r w:rsidR="00A83991">
              <w:rPr>
                <w:i/>
                <w:sz w:val="22"/>
                <w:szCs w:val="22"/>
              </w:rPr>
              <w:t xml:space="preserve">χορήγησης </w:t>
            </w:r>
            <w:r w:rsidRPr="00A56623">
              <w:rPr>
                <w:i/>
                <w:sz w:val="22"/>
                <w:szCs w:val="22"/>
              </w:rPr>
              <w:t xml:space="preserve">της ΤΜΖ κατά τη διάρκεια της </w:t>
            </w:r>
            <w:proofErr w:type="spellStart"/>
            <w:r w:rsidRPr="00A56623">
              <w:rPr>
                <w:i/>
                <w:sz w:val="22"/>
                <w:szCs w:val="22"/>
              </w:rPr>
              <w:t>μονοθεραπείας</w:t>
            </w:r>
            <w:proofErr w:type="spellEnd"/>
            <w:r w:rsidRPr="00A56623">
              <w:rPr>
                <w:i/>
                <w:sz w:val="22"/>
                <w:szCs w:val="22"/>
              </w:rPr>
              <w:t xml:space="preserve"> </w:t>
            </w:r>
          </w:p>
        </w:tc>
      </w:tr>
      <w:tr w:rsidR="00ED12BA" w:rsidRPr="00A56623" w:rsidTr="00ED12BA">
        <w:tc>
          <w:tcPr>
            <w:tcW w:w="3652" w:type="dxa"/>
          </w:tcPr>
          <w:p w:rsidR="00ED12BA" w:rsidRPr="00A56623" w:rsidRDefault="00ED12BA" w:rsidP="00A56623">
            <w:pPr>
              <w:widowControl w:val="0"/>
              <w:spacing w:before="60" w:after="60"/>
              <w:jc w:val="center"/>
              <w:rPr>
                <w:rFonts w:ascii="Times New Roman" w:hAnsi="Times New Roman" w:cs="Times New Roman"/>
              </w:rPr>
            </w:pPr>
            <w:r w:rsidRPr="00A56623">
              <w:rPr>
                <w:rFonts w:ascii="Times New Roman" w:hAnsi="Times New Roman" w:cs="Times New Roman"/>
              </w:rPr>
              <w:t>Τοξικότητα</w:t>
            </w:r>
          </w:p>
        </w:tc>
        <w:tc>
          <w:tcPr>
            <w:tcW w:w="2410" w:type="dxa"/>
          </w:tcPr>
          <w:p w:rsidR="00ED12BA" w:rsidRPr="00A56623" w:rsidRDefault="00ED12BA" w:rsidP="00A56623">
            <w:pPr>
              <w:pStyle w:val="Default"/>
              <w:widowControl w:val="0"/>
              <w:spacing w:before="60" w:after="60"/>
              <w:jc w:val="center"/>
              <w:rPr>
                <w:sz w:val="22"/>
                <w:szCs w:val="22"/>
              </w:rPr>
            </w:pPr>
            <w:r w:rsidRPr="00A56623">
              <w:rPr>
                <w:sz w:val="22"/>
                <w:szCs w:val="22"/>
              </w:rPr>
              <w:t xml:space="preserve">Μείωση ΤΜΖ κατά 1 </w:t>
            </w:r>
            <w:proofErr w:type="spellStart"/>
            <w:r w:rsidRPr="00A56623">
              <w:rPr>
                <w:sz w:val="22"/>
                <w:szCs w:val="22"/>
              </w:rPr>
              <w:t>δοσολογικό</w:t>
            </w:r>
            <w:proofErr w:type="spellEnd"/>
            <w:r w:rsidRPr="00A56623">
              <w:rPr>
                <w:sz w:val="22"/>
                <w:szCs w:val="22"/>
              </w:rPr>
              <w:t xml:space="preserve"> </w:t>
            </w:r>
            <w:proofErr w:type="spellStart"/>
            <w:r w:rsidRPr="00A56623">
              <w:rPr>
                <w:sz w:val="22"/>
                <w:szCs w:val="22"/>
              </w:rPr>
              <w:t>επίπεδο</w:t>
            </w:r>
            <w:r w:rsidRPr="00A56623">
              <w:rPr>
                <w:sz w:val="22"/>
                <w:szCs w:val="22"/>
                <w:vertAlign w:val="superscript"/>
              </w:rPr>
              <w:t>α</w:t>
            </w:r>
            <w:proofErr w:type="spellEnd"/>
          </w:p>
        </w:tc>
        <w:tc>
          <w:tcPr>
            <w:tcW w:w="2460" w:type="dxa"/>
          </w:tcPr>
          <w:p w:rsidR="00ED12BA" w:rsidRPr="00A56623" w:rsidRDefault="00ED12BA" w:rsidP="00A56623">
            <w:pPr>
              <w:pStyle w:val="Default"/>
              <w:widowControl w:val="0"/>
              <w:spacing w:before="60" w:after="60"/>
              <w:jc w:val="center"/>
              <w:rPr>
                <w:sz w:val="22"/>
                <w:szCs w:val="22"/>
              </w:rPr>
            </w:pPr>
            <w:r w:rsidRPr="00A56623">
              <w:rPr>
                <w:sz w:val="22"/>
                <w:szCs w:val="22"/>
              </w:rPr>
              <w:t>Τερματισμός ΤΖΜ</w:t>
            </w:r>
          </w:p>
        </w:tc>
      </w:tr>
      <w:tr w:rsidR="00ED12BA" w:rsidRPr="00A56623" w:rsidTr="00ED12BA">
        <w:tc>
          <w:tcPr>
            <w:tcW w:w="3652" w:type="dxa"/>
          </w:tcPr>
          <w:p w:rsidR="00ED12BA" w:rsidRPr="00A56623" w:rsidRDefault="00ED12BA" w:rsidP="00A56623">
            <w:pPr>
              <w:pStyle w:val="Default"/>
              <w:widowControl w:val="0"/>
              <w:spacing w:before="40" w:after="40"/>
              <w:rPr>
                <w:sz w:val="22"/>
                <w:szCs w:val="22"/>
              </w:rPr>
            </w:pPr>
            <w:r w:rsidRPr="00A56623">
              <w:rPr>
                <w:sz w:val="22"/>
                <w:szCs w:val="22"/>
              </w:rPr>
              <w:t xml:space="preserve">Απόλυτος αριθμός ουδετερόφιλων </w:t>
            </w:r>
          </w:p>
        </w:tc>
        <w:tc>
          <w:tcPr>
            <w:tcW w:w="2410" w:type="dxa"/>
          </w:tcPr>
          <w:p w:rsidR="00ED12BA" w:rsidRPr="00A56623" w:rsidRDefault="00ED12BA" w:rsidP="00A56623">
            <w:pPr>
              <w:pStyle w:val="Default"/>
              <w:widowControl w:val="0"/>
              <w:spacing w:before="40" w:after="40"/>
              <w:rPr>
                <w:sz w:val="22"/>
                <w:szCs w:val="22"/>
              </w:rPr>
            </w:pPr>
            <w:r w:rsidRPr="00A56623">
              <w:rPr>
                <w:sz w:val="22"/>
                <w:szCs w:val="22"/>
              </w:rPr>
              <w:t>&lt; 1,0 x 10</w:t>
            </w:r>
            <w:r w:rsidRPr="00A56623">
              <w:rPr>
                <w:sz w:val="22"/>
                <w:szCs w:val="22"/>
                <w:vertAlign w:val="superscript"/>
              </w:rPr>
              <w:t>9</w:t>
            </w:r>
            <w:r w:rsidRPr="00A56623">
              <w:rPr>
                <w:sz w:val="22"/>
                <w:szCs w:val="22"/>
              </w:rPr>
              <w:t xml:space="preserve">/l </w:t>
            </w:r>
          </w:p>
        </w:tc>
        <w:tc>
          <w:tcPr>
            <w:tcW w:w="2460" w:type="dxa"/>
          </w:tcPr>
          <w:p w:rsidR="00ED12BA" w:rsidRPr="00A56623" w:rsidRDefault="00ED12BA" w:rsidP="00A56623">
            <w:pPr>
              <w:pStyle w:val="Default"/>
              <w:widowControl w:val="0"/>
              <w:spacing w:before="40" w:after="40"/>
              <w:rPr>
                <w:sz w:val="22"/>
                <w:szCs w:val="22"/>
              </w:rPr>
            </w:pPr>
            <w:r w:rsidRPr="00A56623">
              <w:rPr>
                <w:sz w:val="22"/>
                <w:szCs w:val="22"/>
              </w:rPr>
              <w:t xml:space="preserve">Βλ. υποσημείωση β </w:t>
            </w:r>
          </w:p>
        </w:tc>
      </w:tr>
      <w:tr w:rsidR="00ED12BA" w:rsidRPr="00A56623" w:rsidTr="00ED12BA">
        <w:tc>
          <w:tcPr>
            <w:tcW w:w="3652" w:type="dxa"/>
          </w:tcPr>
          <w:p w:rsidR="00ED12BA" w:rsidRPr="00A56623" w:rsidRDefault="00ED12BA" w:rsidP="00A56623">
            <w:pPr>
              <w:pStyle w:val="Default"/>
              <w:widowControl w:val="0"/>
              <w:spacing w:before="40" w:after="40"/>
              <w:rPr>
                <w:sz w:val="22"/>
                <w:szCs w:val="22"/>
              </w:rPr>
            </w:pPr>
            <w:r w:rsidRPr="00A56623">
              <w:rPr>
                <w:sz w:val="22"/>
                <w:szCs w:val="22"/>
              </w:rPr>
              <w:t xml:space="preserve">Αριθμός αιμοπεταλίων </w:t>
            </w:r>
          </w:p>
        </w:tc>
        <w:tc>
          <w:tcPr>
            <w:tcW w:w="2410" w:type="dxa"/>
          </w:tcPr>
          <w:p w:rsidR="00ED12BA" w:rsidRPr="00A56623" w:rsidRDefault="00ED12BA" w:rsidP="00A56623">
            <w:pPr>
              <w:pStyle w:val="Default"/>
              <w:widowControl w:val="0"/>
              <w:spacing w:before="40" w:after="40"/>
              <w:rPr>
                <w:sz w:val="22"/>
                <w:szCs w:val="22"/>
              </w:rPr>
            </w:pPr>
            <w:r w:rsidRPr="00A56623">
              <w:rPr>
                <w:sz w:val="22"/>
                <w:szCs w:val="22"/>
              </w:rPr>
              <w:t>&lt; 50 x 10</w:t>
            </w:r>
            <w:r w:rsidRPr="00A56623">
              <w:rPr>
                <w:sz w:val="22"/>
                <w:szCs w:val="22"/>
                <w:vertAlign w:val="superscript"/>
              </w:rPr>
              <w:t>9</w:t>
            </w:r>
            <w:r w:rsidRPr="00A56623">
              <w:rPr>
                <w:sz w:val="22"/>
                <w:szCs w:val="22"/>
              </w:rPr>
              <w:t xml:space="preserve">/l </w:t>
            </w:r>
          </w:p>
        </w:tc>
        <w:tc>
          <w:tcPr>
            <w:tcW w:w="2460" w:type="dxa"/>
          </w:tcPr>
          <w:p w:rsidR="00ED12BA" w:rsidRPr="00A56623" w:rsidRDefault="00ED12BA" w:rsidP="00A56623">
            <w:pPr>
              <w:pStyle w:val="Default"/>
              <w:widowControl w:val="0"/>
              <w:spacing w:before="40" w:after="40"/>
              <w:rPr>
                <w:sz w:val="22"/>
                <w:szCs w:val="22"/>
              </w:rPr>
            </w:pPr>
            <w:r w:rsidRPr="00A56623">
              <w:rPr>
                <w:sz w:val="22"/>
                <w:szCs w:val="22"/>
              </w:rPr>
              <w:t xml:space="preserve">Βλ. υποσημείωση β </w:t>
            </w:r>
          </w:p>
        </w:tc>
      </w:tr>
      <w:tr w:rsidR="00ED12BA" w:rsidRPr="00A56623" w:rsidTr="00ED12BA">
        <w:tc>
          <w:tcPr>
            <w:tcW w:w="3652" w:type="dxa"/>
          </w:tcPr>
          <w:p w:rsidR="00ED12BA" w:rsidRPr="00A56623" w:rsidRDefault="00ED12BA" w:rsidP="00A56623">
            <w:pPr>
              <w:pStyle w:val="Default"/>
              <w:widowControl w:val="0"/>
              <w:spacing w:before="40" w:after="40"/>
              <w:rPr>
                <w:sz w:val="22"/>
                <w:szCs w:val="22"/>
              </w:rPr>
            </w:pPr>
            <w:r w:rsidRPr="00A56623">
              <w:rPr>
                <w:sz w:val="22"/>
                <w:szCs w:val="22"/>
              </w:rPr>
              <w:t xml:space="preserve">CTC μη αιματολογική Τοξικότητα (εκτός από αλωπεκία, ναυτία, έμετο) </w:t>
            </w:r>
          </w:p>
        </w:tc>
        <w:tc>
          <w:tcPr>
            <w:tcW w:w="2410" w:type="dxa"/>
          </w:tcPr>
          <w:p w:rsidR="00ED12BA" w:rsidRPr="00A56623" w:rsidRDefault="00ED12BA" w:rsidP="00A56623">
            <w:pPr>
              <w:pStyle w:val="Default"/>
              <w:widowControl w:val="0"/>
              <w:spacing w:before="40" w:after="40"/>
              <w:rPr>
                <w:sz w:val="22"/>
                <w:szCs w:val="22"/>
              </w:rPr>
            </w:pPr>
            <w:r w:rsidRPr="00A56623">
              <w:rPr>
                <w:sz w:val="22"/>
                <w:szCs w:val="22"/>
              </w:rPr>
              <w:t xml:space="preserve">CTC Βαθμός 3 </w:t>
            </w:r>
          </w:p>
        </w:tc>
        <w:tc>
          <w:tcPr>
            <w:tcW w:w="2460" w:type="dxa"/>
          </w:tcPr>
          <w:p w:rsidR="00ED12BA" w:rsidRPr="00A56623" w:rsidRDefault="00ED12BA" w:rsidP="00A56623">
            <w:pPr>
              <w:pStyle w:val="Default"/>
              <w:widowControl w:val="0"/>
              <w:spacing w:before="40" w:after="40"/>
              <w:rPr>
                <w:sz w:val="22"/>
                <w:szCs w:val="22"/>
              </w:rPr>
            </w:pPr>
            <w:r w:rsidRPr="00A56623">
              <w:rPr>
                <w:sz w:val="22"/>
                <w:szCs w:val="22"/>
              </w:rPr>
              <w:t>CTC Βαθμός 4</w:t>
            </w:r>
            <w:r w:rsidRPr="00A56623">
              <w:rPr>
                <w:sz w:val="22"/>
                <w:szCs w:val="22"/>
                <w:vertAlign w:val="superscript"/>
              </w:rPr>
              <w:t>β</w:t>
            </w:r>
            <w:r w:rsidRPr="00A56623">
              <w:rPr>
                <w:sz w:val="22"/>
                <w:szCs w:val="22"/>
              </w:rPr>
              <w:t xml:space="preserve"> </w:t>
            </w:r>
          </w:p>
        </w:tc>
      </w:tr>
    </w:tbl>
    <w:p w:rsidR="00ED12BA" w:rsidRPr="00A56623" w:rsidRDefault="00ED12BA" w:rsidP="00A56623">
      <w:pPr>
        <w:pStyle w:val="Default"/>
        <w:widowControl w:val="0"/>
        <w:tabs>
          <w:tab w:val="left" w:pos="567"/>
        </w:tabs>
        <w:rPr>
          <w:sz w:val="20"/>
          <w:szCs w:val="20"/>
        </w:rPr>
      </w:pPr>
      <w:r w:rsidRPr="00A56623">
        <w:rPr>
          <w:sz w:val="20"/>
          <w:szCs w:val="20"/>
        </w:rPr>
        <w:t>α:</w:t>
      </w:r>
      <w:r w:rsidRPr="00A56623">
        <w:rPr>
          <w:sz w:val="20"/>
          <w:szCs w:val="20"/>
        </w:rPr>
        <w:tab/>
        <w:t xml:space="preserve">Τα </w:t>
      </w:r>
      <w:proofErr w:type="spellStart"/>
      <w:r w:rsidRPr="00A56623">
        <w:rPr>
          <w:sz w:val="20"/>
          <w:szCs w:val="20"/>
        </w:rPr>
        <w:t>δοσολογικά</w:t>
      </w:r>
      <w:proofErr w:type="spellEnd"/>
      <w:r w:rsidRPr="00A56623">
        <w:rPr>
          <w:sz w:val="20"/>
          <w:szCs w:val="20"/>
        </w:rPr>
        <w:t xml:space="preserve"> επίπεδα ΤΜΖ αναφέρονται στον Πίνακα 2. </w:t>
      </w:r>
    </w:p>
    <w:p w:rsidR="00ED12BA" w:rsidRPr="00A56623" w:rsidRDefault="00ED12BA" w:rsidP="00A56623">
      <w:pPr>
        <w:pStyle w:val="Default"/>
        <w:widowControl w:val="0"/>
        <w:tabs>
          <w:tab w:val="left" w:pos="567"/>
        </w:tabs>
        <w:rPr>
          <w:sz w:val="20"/>
          <w:szCs w:val="20"/>
        </w:rPr>
      </w:pPr>
      <w:r w:rsidRPr="00A56623">
        <w:rPr>
          <w:sz w:val="20"/>
          <w:szCs w:val="20"/>
        </w:rPr>
        <w:t>β:</w:t>
      </w:r>
      <w:r w:rsidRPr="00A56623">
        <w:rPr>
          <w:sz w:val="20"/>
          <w:szCs w:val="20"/>
        </w:rPr>
        <w:tab/>
        <w:t xml:space="preserve">Η ΤΜΖ διακόπτεται εάν: </w:t>
      </w:r>
    </w:p>
    <w:p w:rsidR="00ED12BA" w:rsidRPr="00A56623" w:rsidRDefault="00ED12BA" w:rsidP="00A56623">
      <w:pPr>
        <w:pStyle w:val="Default"/>
        <w:widowControl w:val="0"/>
        <w:tabs>
          <w:tab w:val="left" w:pos="567"/>
        </w:tabs>
        <w:rPr>
          <w:sz w:val="20"/>
          <w:szCs w:val="20"/>
        </w:rPr>
      </w:pPr>
      <w:r w:rsidRPr="00A56623">
        <w:rPr>
          <w:sz w:val="22"/>
          <w:szCs w:val="22"/>
        </w:rPr>
        <w:t>•</w:t>
      </w:r>
      <w:r w:rsidRPr="00A56623">
        <w:rPr>
          <w:sz w:val="20"/>
          <w:szCs w:val="20"/>
        </w:rPr>
        <w:tab/>
        <w:t xml:space="preserve">το </w:t>
      </w:r>
      <w:proofErr w:type="spellStart"/>
      <w:r w:rsidRPr="00A56623">
        <w:rPr>
          <w:sz w:val="20"/>
          <w:szCs w:val="20"/>
        </w:rPr>
        <w:t>δοσολογικό</w:t>
      </w:r>
      <w:proofErr w:type="spellEnd"/>
      <w:r w:rsidRPr="00A56623">
        <w:rPr>
          <w:sz w:val="20"/>
          <w:szCs w:val="20"/>
        </w:rPr>
        <w:t xml:space="preserve"> επίπεδο -1 (100 </w:t>
      </w:r>
      <w:proofErr w:type="spellStart"/>
      <w:r w:rsidRPr="00A56623">
        <w:rPr>
          <w:sz w:val="20"/>
          <w:szCs w:val="20"/>
        </w:rPr>
        <w:t>mg</w:t>
      </w:r>
      <w:proofErr w:type="spellEnd"/>
      <w:r w:rsidRPr="00A56623">
        <w:rPr>
          <w:sz w:val="20"/>
          <w:szCs w:val="20"/>
        </w:rPr>
        <w:t xml:space="preserve">/m²) προκαλεί ακόμη μη αποδεκτή τοξικότητα </w:t>
      </w:r>
    </w:p>
    <w:p w:rsidR="00ED12BA" w:rsidRPr="00A56623" w:rsidRDefault="00ED12BA" w:rsidP="00A56623">
      <w:pPr>
        <w:pStyle w:val="Default"/>
        <w:widowControl w:val="0"/>
        <w:tabs>
          <w:tab w:val="left" w:pos="567"/>
        </w:tabs>
        <w:ind w:left="720" w:hanging="720"/>
        <w:rPr>
          <w:sz w:val="20"/>
          <w:szCs w:val="20"/>
        </w:rPr>
      </w:pPr>
      <w:r w:rsidRPr="00A56623">
        <w:rPr>
          <w:sz w:val="22"/>
          <w:szCs w:val="22"/>
        </w:rPr>
        <w:t>•</w:t>
      </w:r>
      <w:r w:rsidRPr="00A56623">
        <w:rPr>
          <w:sz w:val="20"/>
          <w:szCs w:val="20"/>
        </w:rPr>
        <w:tab/>
        <w:t xml:space="preserve">η ίδια Βαθμού 3 μη αιματολογική τοξικότητα (εκτός από αλωπεκία, ναυτία, έμετο) εμφανίζεται μετά τη μείωση της δόσης. </w:t>
      </w:r>
    </w:p>
    <w:p w:rsidR="00ED12BA" w:rsidRPr="00A56623" w:rsidRDefault="00ED12BA" w:rsidP="00A56623">
      <w:pPr>
        <w:widowControl w:val="0"/>
        <w:ind w:left="-567" w:right="-483"/>
        <w:rPr>
          <w:rFonts w:ascii="Times New Roman" w:hAnsi="Times New Roman" w:cs="Times New Roman"/>
        </w:rPr>
      </w:pPr>
    </w:p>
    <w:p w:rsidR="00ED12BA" w:rsidRPr="00A56623" w:rsidRDefault="00ED12BA" w:rsidP="00A56623">
      <w:pPr>
        <w:pStyle w:val="Default"/>
        <w:widowControl w:val="0"/>
        <w:ind w:left="-567" w:right="-483"/>
        <w:jc w:val="both"/>
        <w:rPr>
          <w:sz w:val="22"/>
          <w:szCs w:val="22"/>
          <w:u w:val="single"/>
        </w:rPr>
      </w:pPr>
      <w:r w:rsidRPr="00A56623">
        <w:rPr>
          <w:i/>
          <w:iCs/>
          <w:sz w:val="22"/>
          <w:szCs w:val="22"/>
          <w:u w:val="single"/>
        </w:rPr>
        <w:t xml:space="preserve">Ενήλικες και παιδιατρικοί ασθενείς ηλικίας 3 ετών ή μεγαλύτεροι με υποτροπιάζον ή σε εξέλιξη κακόηθες γλοίωμα: </w:t>
      </w:r>
    </w:p>
    <w:p w:rsidR="00ED12BA" w:rsidRPr="00A56623" w:rsidRDefault="00ED12BA" w:rsidP="00A56623">
      <w:pPr>
        <w:pStyle w:val="Default"/>
        <w:widowControl w:val="0"/>
        <w:ind w:left="-567" w:right="-483"/>
        <w:jc w:val="both"/>
        <w:rPr>
          <w:sz w:val="22"/>
          <w:szCs w:val="22"/>
        </w:rPr>
      </w:pPr>
    </w:p>
    <w:p w:rsidR="00ED12BA" w:rsidRPr="00A56623" w:rsidRDefault="00ED12BA" w:rsidP="00A56623">
      <w:pPr>
        <w:pStyle w:val="Default"/>
        <w:widowControl w:val="0"/>
        <w:ind w:left="-567" w:right="-483"/>
        <w:jc w:val="both"/>
        <w:rPr>
          <w:sz w:val="22"/>
          <w:szCs w:val="22"/>
        </w:rPr>
      </w:pPr>
      <w:r w:rsidRPr="00A56623">
        <w:rPr>
          <w:sz w:val="22"/>
          <w:szCs w:val="22"/>
        </w:rPr>
        <w:t>Ένας κύκλος θεραπείας αποτελείται από 28 ημέρες. Σε ασθενείς οι οποίοι δεν έχουν λάβει παλαιότερα χημειοθεραπεία, η ΤΜΖ χορηγείται από το στόμα σε δόση 200 mg/m</w:t>
      </w:r>
      <w:r w:rsidRPr="00A56623">
        <w:rPr>
          <w:sz w:val="22"/>
          <w:szCs w:val="22"/>
          <w:vertAlign w:val="superscript"/>
        </w:rPr>
        <w:t>2</w:t>
      </w:r>
      <w:r w:rsidRPr="00A56623">
        <w:rPr>
          <w:sz w:val="22"/>
          <w:szCs w:val="22"/>
        </w:rPr>
        <w:t xml:space="preserve"> μία φορά την ημέρα τις 5 πρώτες ημέρες και ακολουθεί μια διακοπή της θεραπείας για 23 ημέρες (σύνολο 28 ημέρες). Σε ασθενείς που έχουν λάβει παλαιότερα χημειοθεραπεία, η αρχική δόση είναι 150 mg/m</w:t>
      </w:r>
      <w:r w:rsidRPr="00A56623">
        <w:rPr>
          <w:sz w:val="22"/>
          <w:szCs w:val="22"/>
          <w:vertAlign w:val="superscript"/>
        </w:rPr>
        <w:t>2</w:t>
      </w:r>
      <w:r w:rsidRPr="00A56623">
        <w:rPr>
          <w:sz w:val="22"/>
          <w:szCs w:val="22"/>
        </w:rPr>
        <w:t xml:space="preserve"> μία φορά την ημέρα, και αυξάνεται στον δεύτερο κύκλο σε 200 mg/m</w:t>
      </w:r>
      <w:r w:rsidRPr="00A56623">
        <w:rPr>
          <w:sz w:val="22"/>
          <w:szCs w:val="22"/>
          <w:vertAlign w:val="superscript"/>
        </w:rPr>
        <w:t>2</w:t>
      </w:r>
      <w:r w:rsidRPr="00A56623">
        <w:rPr>
          <w:sz w:val="22"/>
          <w:szCs w:val="22"/>
        </w:rPr>
        <w:t xml:space="preserve"> μία φορά την ημέρα, για 5 ημέρες εάν δεν εμφανισθεί αιματολογική τοξικότητα (βλ. παράγραφο 4.4). </w:t>
      </w:r>
    </w:p>
    <w:p w:rsidR="00ED12BA" w:rsidRPr="00A56623" w:rsidRDefault="00ED12BA" w:rsidP="00A56623">
      <w:pPr>
        <w:pStyle w:val="Default"/>
        <w:widowControl w:val="0"/>
        <w:ind w:left="-567" w:right="-483"/>
        <w:jc w:val="both"/>
        <w:rPr>
          <w:sz w:val="22"/>
          <w:szCs w:val="22"/>
        </w:rPr>
      </w:pPr>
    </w:p>
    <w:p w:rsidR="00ED12BA" w:rsidRPr="00A56623" w:rsidRDefault="00ED12BA" w:rsidP="00A56623">
      <w:pPr>
        <w:pStyle w:val="Default"/>
        <w:widowControl w:val="0"/>
        <w:ind w:left="-567" w:right="-483"/>
        <w:jc w:val="both"/>
        <w:rPr>
          <w:sz w:val="22"/>
          <w:szCs w:val="22"/>
          <w:u w:val="single"/>
        </w:rPr>
      </w:pPr>
      <w:r w:rsidRPr="00A56623">
        <w:rPr>
          <w:i/>
          <w:iCs/>
          <w:sz w:val="22"/>
          <w:szCs w:val="22"/>
          <w:u w:val="single"/>
        </w:rPr>
        <w:t xml:space="preserve">Ειδικοί πληθυσμοί </w:t>
      </w:r>
    </w:p>
    <w:p w:rsidR="00ED12BA" w:rsidRPr="00A56623" w:rsidRDefault="00ED12BA" w:rsidP="00A56623">
      <w:pPr>
        <w:pStyle w:val="Default"/>
        <w:widowControl w:val="0"/>
        <w:ind w:left="-567" w:right="-483"/>
        <w:jc w:val="both"/>
        <w:rPr>
          <w:iCs/>
          <w:sz w:val="22"/>
          <w:szCs w:val="22"/>
        </w:rPr>
      </w:pPr>
    </w:p>
    <w:p w:rsidR="00ED12BA" w:rsidRPr="00A56623" w:rsidRDefault="00ED12BA" w:rsidP="00A56623">
      <w:pPr>
        <w:pStyle w:val="Default"/>
        <w:widowControl w:val="0"/>
        <w:ind w:left="-567" w:right="-483"/>
        <w:jc w:val="both"/>
        <w:rPr>
          <w:sz w:val="22"/>
          <w:szCs w:val="22"/>
        </w:rPr>
      </w:pPr>
      <w:r w:rsidRPr="00A56623">
        <w:rPr>
          <w:i/>
          <w:iCs/>
          <w:sz w:val="22"/>
          <w:szCs w:val="22"/>
        </w:rPr>
        <w:t xml:space="preserve">Παιδιατρικός πληθυσμός </w:t>
      </w:r>
    </w:p>
    <w:p w:rsidR="00ED12BA" w:rsidRPr="00A56623" w:rsidRDefault="00ED12BA" w:rsidP="00A56623">
      <w:pPr>
        <w:pStyle w:val="Default"/>
        <w:widowControl w:val="0"/>
        <w:ind w:left="-567" w:right="-483"/>
        <w:jc w:val="both"/>
        <w:rPr>
          <w:sz w:val="22"/>
          <w:szCs w:val="22"/>
        </w:rPr>
      </w:pPr>
    </w:p>
    <w:p w:rsidR="00ED12BA" w:rsidRPr="00A56623" w:rsidRDefault="00ED12BA" w:rsidP="00A56623">
      <w:pPr>
        <w:widowControl w:val="0"/>
        <w:autoSpaceDE w:val="0"/>
        <w:autoSpaceDN w:val="0"/>
        <w:adjustRightInd w:val="0"/>
        <w:ind w:left="-567" w:right="-483"/>
        <w:rPr>
          <w:rFonts w:ascii="Times New Roman" w:hAnsi="Times New Roman" w:cs="Times New Roman"/>
          <w:strike/>
        </w:rPr>
      </w:pPr>
      <w:r w:rsidRPr="00A56623">
        <w:rPr>
          <w:rFonts w:ascii="Times New Roman" w:hAnsi="Times New Roman" w:cs="Times New Roman"/>
        </w:rPr>
        <w:t xml:space="preserve">Σε ασθενείς ηλικίας 3 ετών ή μεγαλύτερους, η ΤΜΖ πρέπει να χρησιμοποιείται μόνο σε υποτροπιάζον ή </w:t>
      </w:r>
      <w:r w:rsidRPr="00030204">
        <w:rPr>
          <w:rFonts w:ascii="Times New Roman" w:hAnsi="Times New Roman" w:cs="Times New Roman"/>
        </w:rPr>
        <w:t xml:space="preserve">σε </w:t>
      </w:r>
      <w:proofErr w:type="spellStart"/>
      <w:r w:rsidRPr="00030204">
        <w:rPr>
          <w:rFonts w:ascii="Times New Roman" w:hAnsi="Times New Roman" w:cs="Times New Roman"/>
        </w:rPr>
        <w:t>εξέλ</w:t>
      </w:r>
      <w:r w:rsidR="00A83991">
        <w:rPr>
          <w:rFonts w:ascii="Times New Roman" w:hAnsi="Times New Roman" w:cs="Times New Roman"/>
        </w:rPr>
        <w:t>ισσόμενο</w:t>
      </w:r>
      <w:proofErr w:type="spellEnd"/>
      <w:r w:rsidRPr="00030204">
        <w:rPr>
          <w:rFonts w:ascii="Times New Roman" w:hAnsi="Times New Roman" w:cs="Times New Roman"/>
        </w:rPr>
        <w:t xml:space="preserve"> κακόηθες γλοίωμα. </w:t>
      </w:r>
      <w:r w:rsidR="00A83991">
        <w:rPr>
          <w:rFonts w:ascii="Times New Roman" w:hAnsi="Times New Roman" w:cs="Times New Roman"/>
        </w:rPr>
        <w:t xml:space="preserve">Δεν υπάρχει κλινική </w:t>
      </w:r>
      <w:r w:rsidR="00B901FC" w:rsidRPr="00030204">
        <w:rPr>
          <w:rFonts w:ascii="Times New Roman" w:hAnsi="Times New Roman" w:cs="Times New Roman"/>
        </w:rPr>
        <w:t>εμπειρία</w:t>
      </w:r>
      <w:r w:rsidR="00A83991">
        <w:rPr>
          <w:rFonts w:ascii="Times New Roman" w:hAnsi="Times New Roman" w:cs="Times New Roman"/>
        </w:rPr>
        <w:t xml:space="preserve"> με τη χρήση της </w:t>
      </w:r>
      <w:proofErr w:type="spellStart"/>
      <w:r w:rsidR="00A83991">
        <w:rPr>
          <w:rFonts w:ascii="Times New Roman" w:hAnsi="Times New Roman" w:cs="Times New Roman"/>
        </w:rPr>
        <w:t>τεμοζολομίδης</w:t>
      </w:r>
      <w:proofErr w:type="spellEnd"/>
      <w:r w:rsidR="00B901FC" w:rsidRPr="00030204">
        <w:rPr>
          <w:rFonts w:ascii="Times New Roman" w:hAnsi="Times New Roman" w:cs="Times New Roman"/>
        </w:rPr>
        <w:t xml:space="preserve"> σε</w:t>
      </w:r>
      <w:r w:rsidR="00A83991">
        <w:rPr>
          <w:rFonts w:ascii="Times New Roman" w:hAnsi="Times New Roman" w:cs="Times New Roman"/>
        </w:rPr>
        <w:t xml:space="preserve"> </w:t>
      </w:r>
      <w:r w:rsidR="00B901FC" w:rsidRPr="00030204">
        <w:rPr>
          <w:rFonts w:ascii="Times New Roman" w:hAnsi="Times New Roman" w:cs="Times New Roman"/>
        </w:rPr>
        <w:t xml:space="preserve">παιδιά </w:t>
      </w:r>
      <w:r w:rsidR="00A83991" w:rsidRPr="00030204">
        <w:rPr>
          <w:rFonts w:ascii="Times New Roman" w:hAnsi="Times New Roman" w:cs="Times New Roman"/>
        </w:rPr>
        <w:t>ηλικίας κάτω των 3 ετών</w:t>
      </w:r>
      <w:r w:rsidR="00A83991">
        <w:rPr>
          <w:rFonts w:ascii="Times New Roman" w:hAnsi="Times New Roman" w:cs="Times New Roman"/>
        </w:rPr>
        <w:t>. Η εμπειρία σε μεγαλύτερα παιδιά</w:t>
      </w:r>
      <w:r w:rsidR="00A83991" w:rsidRPr="00030204">
        <w:rPr>
          <w:rFonts w:ascii="Times New Roman" w:hAnsi="Times New Roman" w:cs="Times New Roman"/>
        </w:rPr>
        <w:t xml:space="preserve"> </w:t>
      </w:r>
      <w:r w:rsidR="00B901FC" w:rsidRPr="00030204">
        <w:rPr>
          <w:rFonts w:ascii="Times New Roman" w:hAnsi="Times New Roman" w:cs="Times New Roman"/>
        </w:rPr>
        <w:t>είναι πολύ περιορισμένη (βλ. παραγράφους 4.4 και 5.1).</w:t>
      </w:r>
      <w:r w:rsidR="00B901FC" w:rsidRPr="00A56623">
        <w:rPr>
          <w:rFonts w:ascii="Times New Roman" w:hAnsi="Times New Roman" w:cs="Times New Roman"/>
        </w:rPr>
        <w:t xml:space="preserve"> </w:t>
      </w:r>
    </w:p>
    <w:p w:rsidR="00ED12BA" w:rsidRPr="00A56623" w:rsidRDefault="00ED12BA" w:rsidP="00A56623">
      <w:pPr>
        <w:pStyle w:val="Default"/>
        <w:widowControl w:val="0"/>
        <w:ind w:left="-567" w:right="-483"/>
        <w:jc w:val="both"/>
        <w:rPr>
          <w:sz w:val="22"/>
          <w:szCs w:val="22"/>
        </w:rPr>
      </w:pPr>
    </w:p>
    <w:p w:rsidR="00ED12BA" w:rsidRPr="00A56623" w:rsidRDefault="00ED12BA" w:rsidP="00A56623">
      <w:pPr>
        <w:pStyle w:val="Default"/>
        <w:widowControl w:val="0"/>
        <w:ind w:left="-567" w:right="-483"/>
        <w:jc w:val="both"/>
        <w:rPr>
          <w:sz w:val="22"/>
          <w:szCs w:val="22"/>
        </w:rPr>
      </w:pPr>
      <w:r w:rsidRPr="00A56623">
        <w:rPr>
          <w:i/>
          <w:iCs/>
          <w:sz w:val="22"/>
          <w:szCs w:val="22"/>
        </w:rPr>
        <w:t xml:space="preserve">Ασθενείς με ηπατική ή νεφρική δυσλειτουργία </w:t>
      </w:r>
    </w:p>
    <w:p w:rsidR="00ED12BA" w:rsidRPr="00A56623" w:rsidRDefault="00ED12BA" w:rsidP="00A56623">
      <w:pPr>
        <w:pStyle w:val="Default"/>
        <w:widowControl w:val="0"/>
        <w:ind w:left="-567" w:right="-483"/>
        <w:jc w:val="both"/>
        <w:rPr>
          <w:sz w:val="22"/>
          <w:szCs w:val="22"/>
        </w:rPr>
      </w:pPr>
    </w:p>
    <w:p w:rsidR="00ED12BA" w:rsidRPr="00A56623" w:rsidRDefault="00ED12BA" w:rsidP="00A56623">
      <w:pPr>
        <w:pStyle w:val="Default"/>
        <w:widowControl w:val="0"/>
        <w:ind w:left="-567" w:right="-483"/>
        <w:jc w:val="both"/>
        <w:rPr>
          <w:sz w:val="22"/>
          <w:szCs w:val="22"/>
        </w:rPr>
      </w:pPr>
      <w:r w:rsidRPr="00A56623">
        <w:rPr>
          <w:sz w:val="22"/>
          <w:szCs w:val="22"/>
        </w:rPr>
        <w:t xml:space="preserve">Η </w:t>
      </w:r>
      <w:proofErr w:type="spellStart"/>
      <w:r w:rsidRPr="00A56623">
        <w:rPr>
          <w:sz w:val="22"/>
          <w:szCs w:val="22"/>
        </w:rPr>
        <w:t>φαρμακοκινητική</w:t>
      </w:r>
      <w:proofErr w:type="spellEnd"/>
      <w:r w:rsidRPr="00A56623">
        <w:rPr>
          <w:sz w:val="22"/>
          <w:szCs w:val="22"/>
        </w:rPr>
        <w:t xml:space="preserve"> της ΤΜΖ ήταν συγκρίσιμη σε ασθενείς με φυσιολογική ηπατική λειτουργία και σε εκείνους με ήπια ή μέτρια ηπατική δυσλειτουργία. Δεν υπάρχουν διαθέσιμα στοιχεία για τη χορήγηση της ΤΜΖ σε ασθενείς με σοβαρή ηπατική δυσλειτουργία (</w:t>
      </w:r>
      <w:proofErr w:type="spellStart"/>
      <w:r w:rsidRPr="00A56623">
        <w:rPr>
          <w:sz w:val="22"/>
          <w:szCs w:val="22"/>
        </w:rPr>
        <w:t>Child`s</w:t>
      </w:r>
      <w:proofErr w:type="spellEnd"/>
      <w:r w:rsidRPr="00A56623">
        <w:rPr>
          <w:sz w:val="22"/>
          <w:szCs w:val="22"/>
        </w:rPr>
        <w:t xml:space="preserve"> </w:t>
      </w:r>
      <w:proofErr w:type="spellStart"/>
      <w:r w:rsidRPr="00A56623">
        <w:rPr>
          <w:sz w:val="22"/>
          <w:szCs w:val="22"/>
        </w:rPr>
        <w:t>Class</w:t>
      </w:r>
      <w:proofErr w:type="spellEnd"/>
      <w:r w:rsidRPr="00A56623">
        <w:rPr>
          <w:sz w:val="22"/>
          <w:szCs w:val="22"/>
        </w:rPr>
        <w:t xml:space="preserve"> C) ή με νεφρική δυσλειτουργία. Βασιζόμενοι στις </w:t>
      </w:r>
      <w:proofErr w:type="spellStart"/>
      <w:r w:rsidRPr="00A56623">
        <w:rPr>
          <w:sz w:val="22"/>
          <w:szCs w:val="22"/>
        </w:rPr>
        <w:t>φαρμακοκινητικές</w:t>
      </w:r>
      <w:proofErr w:type="spellEnd"/>
      <w:r w:rsidRPr="00A56623">
        <w:rPr>
          <w:sz w:val="22"/>
          <w:szCs w:val="22"/>
        </w:rPr>
        <w:t xml:space="preserve"> ιδιότητες της ΤΜΖ, δεν είναι πιθανόν να απαιτούνται μειώσεις της δόσης σε ασθενείς με σοβαρή ηπατική δυσλειτουργία ή οποιουδήποτε βαθμού νεφρική δυσλειτουργία. Ωστόσο, απαιτείται προσοχή όταν η ΤΜΖ χορηγείται σε αυτούς τους ασθενείς. </w:t>
      </w:r>
    </w:p>
    <w:p w:rsidR="00ED12BA" w:rsidRPr="00A56623" w:rsidRDefault="00ED12BA" w:rsidP="00A56623">
      <w:pPr>
        <w:pStyle w:val="Default"/>
        <w:widowControl w:val="0"/>
        <w:ind w:left="-567" w:right="-483"/>
        <w:jc w:val="both"/>
        <w:rPr>
          <w:sz w:val="22"/>
          <w:szCs w:val="22"/>
        </w:rPr>
      </w:pPr>
    </w:p>
    <w:p w:rsidR="00ED12BA" w:rsidRPr="00A56623" w:rsidRDefault="00ED12BA" w:rsidP="00A56623">
      <w:pPr>
        <w:pStyle w:val="Default"/>
        <w:widowControl w:val="0"/>
        <w:ind w:left="-567" w:right="-483"/>
        <w:jc w:val="both"/>
        <w:rPr>
          <w:sz w:val="22"/>
          <w:szCs w:val="22"/>
        </w:rPr>
      </w:pPr>
      <w:r w:rsidRPr="00A56623">
        <w:rPr>
          <w:i/>
          <w:iCs/>
          <w:sz w:val="22"/>
          <w:szCs w:val="22"/>
        </w:rPr>
        <w:t xml:space="preserve">Ηλικιωμένοι ασθενείς </w:t>
      </w:r>
    </w:p>
    <w:p w:rsidR="00ED12BA" w:rsidRPr="00A56623" w:rsidRDefault="00ED12BA" w:rsidP="00A56623">
      <w:pPr>
        <w:pStyle w:val="Default"/>
        <w:widowControl w:val="0"/>
        <w:ind w:left="-567" w:right="-483"/>
        <w:jc w:val="both"/>
        <w:rPr>
          <w:sz w:val="22"/>
          <w:szCs w:val="22"/>
        </w:rPr>
      </w:pPr>
    </w:p>
    <w:p w:rsidR="00ED12BA" w:rsidRPr="00A56623" w:rsidRDefault="00ED12BA" w:rsidP="00A56623">
      <w:pPr>
        <w:pStyle w:val="Default"/>
        <w:widowControl w:val="0"/>
        <w:ind w:left="-567" w:right="-483"/>
        <w:jc w:val="both"/>
        <w:rPr>
          <w:sz w:val="22"/>
          <w:szCs w:val="22"/>
        </w:rPr>
      </w:pPr>
      <w:r w:rsidRPr="00A56623">
        <w:rPr>
          <w:sz w:val="22"/>
          <w:szCs w:val="22"/>
        </w:rPr>
        <w:t xml:space="preserve">Με βάση μία πληθυσμιακή </w:t>
      </w:r>
      <w:proofErr w:type="spellStart"/>
      <w:r w:rsidRPr="00A56623">
        <w:rPr>
          <w:sz w:val="22"/>
          <w:szCs w:val="22"/>
        </w:rPr>
        <w:t>φαρμακοκινητική</w:t>
      </w:r>
      <w:proofErr w:type="spellEnd"/>
      <w:r w:rsidRPr="00A56623">
        <w:rPr>
          <w:sz w:val="22"/>
          <w:szCs w:val="22"/>
        </w:rPr>
        <w:t xml:space="preserve"> ανάλυση σε ασθενείς ηλικίας 19-78 ετών, η κάθαρση της ΤΜΖ δεν επηρεάζεται από την ηλικία. Ωστόσο, οι ηλικιωμένοι ασθενείς (ηλικίας &gt; 70 ετών) μοιάζουν να βρίσκονται σε αυξημένο κίνδυνο </w:t>
      </w:r>
      <w:proofErr w:type="spellStart"/>
      <w:r w:rsidRPr="00A56623">
        <w:rPr>
          <w:sz w:val="22"/>
          <w:szCs w:val="22"/>
        </w:rPr>
        <w:t>ουδετεροπενίας</w:t>
      </w:r>
      <w:proofErr w:type="spellEnd"/>
      <w:r w:rsidRPr="00A56623">
        <w:rPr>
          <w:sz w:val="22"/>
          <w:szCs w:val="22"/>
        </w:rPr>
        <w:t xml:space="preserve"> και </w:t>
      </w:r>
      <w:proofErr w:type="spellStart"/>
      <w:r w:rsidRPr="00A56623">
        <w:rPr>
          <w:sz w:val="22"/>
          <w:szCs w:val="22"/>
        </w:rPr>
        <w:t>θρομβοπενίας</w:t>
      </w:r>
      <w:proofErr w:type="spellEnd"/>
      <w:r w:rsidRPr="00A56623">
        <w:rPr>
          <w:sz w:val="22"/>
          <w:szCs w:val="22"/>
        </w:rPr>
        <w:t xml:space="preserve"> (βλ. παράγραφο 4.4). </w:t>
      </w:r>
    </w:p>
    <w:p w:rsidR="00ED12BA" w:rsidRPr="00A56623" w:rsidRDefault="00ED12BA" w:rsidP="00A56623">
      <w:pPr>
        <w:pStyle w:val="Default"/>
        <w:widowControl w:val="0"/>
        <w:ind w:left="-567" w:right="-483"/>
        <w:jc w:val="both"/>
        <w:rPr>
          <w:sz w:val="22"/>
          <w:szCs w:val="22"/>
        </w:rPr>
      </w:pPr>
    </w:p>
    <w:p w:rsidR="00ED12BA" w:rsidRPr="00A56623" w:rsidRDefault="00ED12BA" w:rsidP="00A56623">
      <w:pPr>
        <w:pStyle w:val="Default"/>
        <w:widowControl w:val="0"/>
        <w:ind w:left="-567" w:right="-483"/>
        <w:jc w:val="both"/>
        <w:rPr>
          <w:sz w:val="22"/>
          <w:szCs w:val="22"/>
          <w:u w:val="single"/>
        </w:rPr>
      </w:pPr>
      <w:r w:rsidRPr="00A56623">
        <w:rPr>
          <w:sz w:val="22"/>
          <w:szCs w:val="22"/>
          <w:u w:val="single"/>
        </w:rPr>
        <w:t xml:space="preserve">Τρόπος χορήγησης </w:t>
      </w:r>
    </w:p>
    <w:p w:rsidR="00ED12BA" w:rsidRPr="00A56623" w:rsidRDefault="00ED12BA" w:rsidP="00A56623">
      <w:pPr>
        <w:pStyle w:val="Default"/>
        <w:widowControl w:val="0"/>
        <w:ind w:left="-567" w:right="-483"/>
        <w:jc w:val="both"/>
        <w:rPr>
          <w:sz w:val="22"/>
          <w:szCs w:val="22"/>
        </w:rPr>
      </w:pPr>
    </w:p>
    <w:p w:rsidR="00ED12BA" w:rsidRPr="00A56623" w:rsidRDefault="00ED12BA" w:rsidP="00A56623">
      <w:pPr>
        <w:pStyle w:val="Default"/>
        <w:widowControl w:val="0"/>
        <w:ind w:left="-567" w:right="-483"/>
        <w:jc w:val="both"/>
        <w:rPr>
          <w:sz w:val="22"/>
          <w:szCs w:val="22"/>
        </w:rPr>
      </w:pPr>
      <w:r w:rsidRPr="00A56623">
        <w:rPr>
          <w:sz w:val="22"/>
          <w:szCs w:val="22"/>
        </w:rPr>
        <w:t xml:space="preserve">Τα σκληρά καψάκια </w:t>
      </w:r>
      <w:proofErr w:type="spellStart"/>
      <w:r w:rsidRPr="00A56623">
        <w:rPr>
          <w:sz w:val="22"/>
          <w:szCs w:val="22"/>
        </w:rPr>
        <w:t>Te</w:t>
      </w:r>
      <w:r w:rsidRPr="00A56623">
        <w:rPr>
          <w:sz w:val="22"/>
          <w:szCs w:val="22"/>
          <w:lang w:val="en-US"/>
        </w:rPr>
        <w:t>zolamet</w:t>
      </w:r>
      <w:proofErr w:type="spellEnd"/>
      <w:r w:rsidR="004F0DE9" w:rsidRPr="004F0DE9">
        <w:rPr>
          <w:b/>
          <w:sz w:val="22"/>
          <w:szCs w:val="22"/>
          <w:vertAlign w:val="superscript"/>
        </w:rPr>
        <w:t>®</w:t>
      </w:r>
      <w:r w:rsidRPr="00A56623">
        <w:rPr>
          <w:sz w:val="22"/>
          <w:szCs w:val="22"/>
        </w:rPr>
        <w:t xml:space="preserve"> θα πρέπει να χορηγούνται σε </w:t>
      </w:r>
      <w:r w:rsidR="0011710E">
        <w:rPr>
          <w:sz w:val="22"/>
          <w:szCs w:val="22"/>
        </w:rPr>
        <w:t>κατάσταση νηστείας</w:t>
      </w:r>
      <w:r w:rsidRPr="00A56623">
        <w:rPr>
          <w:sz w:val="22"/>
          <w:szCs w:val="22"/>
        </w:rPr>
        <w:t xml:space="preserve">. </w:t>
      </w:r>
    </w:p>
    <w:p w:rsidR="00C276AC" w:rsidRPr="00A56623" w:rsidRDefault="00C276AC" w:rsidP="00A56623">
      <w:pPr>
        <w:widowControl w:val="0"/>
        <w:ind w:left="-567" w:right="-483"/>
        <w:rPr>
          <w:rFonts w:ascii="Times New Roman" w:hAnsi="Times New Roman" w:cs="Times New Roman"/>
        </w:rPr>
      </w:pPr>
    </w:p>
    <w:p w:rsidR="00ED12BA" w:rsidRPr="00A56623" w:rsidRDefault="00ED12BA" w:rsidP="00A56623">
      <w:pPr>
        <w:widowControl w:val="0"/>
        <w:ind w:left="-567" w:right="-483"/>
        <w:rPr>
          <w:rFonts w:ascii="Times New Roman" w:hAnsi="Times New Roman" w:cs="Times New Roman"/>
        </w:rPr>
      </w:pPr>
      <w:r w:rsidRPr="00A56623">
        <w:rPr>
          <w:rFonts w:ascii="Times New Roman" w:hAnsi="Times New Roman" w:cs="Times New Roman"/>
        </w:rPr>
        <w:t xml:space="preserve">Τα καψάκια πρέπει να καταπίνονται ολόκληρα με ένα ποτήρι νερό και δεν πρέπει να ανοίγονται ή να </w:t>
      </w:r>
      <w:proofErr w:type="spellStart"/>
      <w:r w:rsidRPr="00A56623">
        <w:rPr>
          <w:rFonts w:ascii="Times New Roman" w:hAnsi="Times New Roman" w:cs="Times New Roman"/>
        </w:rPr>
        <w:t>μασώνται</w:t>
      </w:r>
      <w:proofErr w:type="spellEnd"/>
      <w:r w:rsidRPr="00A56623">
        <w:rPr>
          <w:rFonts w:ascii="Times New Roman" w:hAnsi="Times New Roman" w:cs="Times New Roman"/>
        </w:rPr>
        <w:t>.</w:t>
      </w:r>
    </w:p>
    <w:p w:rsidR="00C276AC" w:rsidRPr="00A56623" w:rsidRDefault="00C276AC" w:rsidP="00A56623">
      <w:pPr>
        <w:widowControl w:val="0"/>
        <w:ind w:left="-567" w:right="-483"/>
        <w:rPr>
          <w:rFonts w:ascii="Times New Roman" w:hAnsi="Times New Roman" w:cs="Times New Roman"/>
        </w:rPr>
      </w:pPr>
    </w:p>
    <w:p w:rsidR="00ED12BA" w:rsidRPr="00A56623" w:rsidRDefault="00C276AC" w:rsidP="00A56623">
      <w:pPr>
        <w:widowControl w:val="0"/>
        <w:ind w:left="-567" w:right="-483"/>
        <w:rPr>
          <w:rFonts w:ascii="Times New Roman" w:hAnsi="Times New Roman" w:cs="Times New Roman"/>
        </w:rPr>
      </w:pPr>
      <w:r w:rsidRPr="00A56623">
        <w:rPr>
          <w:rFonts w:ascii="Times New Roman" w:hAnsi="Times New Roman" w:cs="Times New Roman"/>
        </w:rPr>
        <w:t>Εάν προκληθεί έμετος αφού χορηγηθεί η δόση, δεν θα πρέπει να χορηγηθεί μια δεύτερη δόση εκείνη την ημέρα.</w:t>
      </w:r>
    </w:p>
    <w:p w:rsidR="00C276AC" w:rsidRPr="00A56623" w:rsidRDefault="00C276AC" w:rsidP="00A56623">
      <w:pPr>
        <w:widowControl w:val="0"/>
        <w:ind w:left="-567" w:right="-483"/>
        <w:rPr>
          <w:rFonts w:ascii="Times New Roman" w:hAnsi="Times New Roman" w:cs="Times New Roman"/>
        </w:rPr>
      </w:pPr>
    </w:p>
    <w:p w:rsidR="00C276AC" w:rsidRPr="00A56623" w:rsidRDefault="00C276AC" w:rsidP="00A56623">
      <w:pPr>
        <w:pStyle w:val="Default"/>
        <w:widowControl w:val="0"/>
        <w:ind w:left="-567" w:right="-483"/>
        <w:jc w:val="both"/>
        <w:rPr>
          <w:sz w:val="22"/>
          <w:szCs w:val="22"/>
        </w:rPr>
      </w:pPr>
      <w:r w:rsidRPr="00A56623">
        <w:rPr>
          <w:b/>
          <w:bCs/>
          <w:sz w:val="22"/>
          <w:szCs w:val="22"/>
        </w:rPr>
        <w:t>4.3</w:t>
      </w:r>
      <w:r w:rsidRPr="00A56623">
        <w:rPr>
          <w:b/>
          <w:bCs/>
          <w:sz w:val="22"/>
          <w:szCs w:val="22"/>
        </w:rPr>
        <w:tab/>
        <w:t xml:space="preserve">Αντενδείξεις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Υπερευαισθησία στη δραστική ουσία ή σε κάποιο από τα έκδοχα που αναφέρονται στην παράγραφο 6.1.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Υπερευαισθησία στη </w:t>
      </w:r>
      <w:proofErr w:type="spellStart"/>
      <w:r w:rsidRPr="00A56623">
        <w:rPr>
          <w:sz w:val="22"/>
          <w:szCs w:val="22"/>
        </w:rPr>
        <w:t>δακαρβαζίνη</w:t>
      </w:r>
      <w:proofErr w:type="spellEnd"/>
      <w:r w:rsidRPr="00A56623">
        <w:rPr>
          <w:sz w:val="22"/>
          <w:szCs w:val="22"/>
        </w:rPr>
        <w:t xml:space="preserve"> (DTIC).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widowControl w:val="0"/>
        <w:ind w:left="-567" w:right="-483"/>
        <w:rPr>
          <w:rFonts w:ascii="Times New Roman" w:hAnsi="Times New Roman" w:cs="Times New Roman"/>
        </w:rPr>
      </w:pPr>
      <w:r w:rsidRPr="00A56623">
        <w:rPr>
          <w:rFonts w:ascii="Times New Roman" w:hAnsi="Times New Roman" w:cs="Times New Roman"/>
        </w:rPr>
        <w:t xml:space="preserve">Σοβαρή </w:t>
      </w:r>
      <w:proofErr w:type="spellStart"/>
      <w:r w:rsidRPr="00A56623">
        <w:rPr>
          <w:rFonts w:ascii="Times New Roman" w:hAnsi="Times New Roman" w:cs="Times New Roman"/>
        </w:rPr>
        <w:t>μυελοκαταστολή</w:t>
      </w:r>
      <w:proofErr w:type="spellEnd"/>
      <w:r w:rsidRPr="00A56623">
        <w:rPr>
          <w:rFonts w:ascii="Times New Roman" w:hAnsi="Times New Roman" w:cs="Times New Roman"/>
        </w:rPr>
        <w:t xml:space="preserve"> (βλ. παράγραφο 4.4).</w:t>
      </w:r>
    </w:p>
    <w:p w:rsidR="00C276AC" w:rsidRPr="00A56623" w:rsidRDefault="00C276AC" w:rsidP="00A56623">
      <w:pPr>
        <w:widowControl w:val="0"/>
        <w:ind w:left="-567" w:right="-483"/>
        <w:rPr>
          <w:rFonts w:ascii="Times New Roman" w:hAnsi="Times New Roman" w:cs="Times New Roman"/>
        </w:rPr>
      </w:pPr>
    </w:p>
    <w:p w:rsidR="00C276AC" w:rsidRPr="00A56623" w:rsidRDefault="00C276AC" w:rsidP="00A56623">
      <w:pPr>
        <w:pStyle w:val="Default"/>
        <w:widowControl w:val="0"/>
        <w:ind w:left="-567" w:right="-483"/>
        <w:jc w:val="both"/>
        <w:rPr>
          <w:sz w:val="22"/>
          <w:szCs w:val="22"/>
        </w:rPr>
      </w:pPr>
      <w:r w:rsidRPr="00A56623">
        <w:rPr>
          <w:b/>
          <w:bCs/>
          <w:sz w:val="22"/>
          <w:szCs w:val="22"/>
        </w:rPr>
        <w:t>4.4</w:t>
      </w:r>
      <w:r w:rsidRPr="00A56623">
        <w:rPr>
          <w:b/>
          <w:bCs/>
          <w:sz w:val="22"/>
          <w:szCs w:val="22"/>
        </w:rPr>
        <w:tab/>
        <w:t xml:space="preserve">Ειδικές προειδοποιήσεις και προφυλάξεις κατά τη χρήση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u w:val="single"/>
        </w:rPr>
      </w:pPr>
      <w:r w:rsidRPr="00A56623">
        <w:rPr>
          <w:sz w:val="22"/>
          <w:szCs w:val="22"/>
          <w:u w:val="single"/>
        </w:rPr>
        <w:t xml:space="preserve">Πνευμονία από </w:t>
      </w:r>
      <w:proofErr w:type="spellStart"/>
      <w:r w:rsidRPr="00A56623">
        <w:rPr>
          <w:i/>
          <w:iCs/>
          <w:sz w:val="22"/>
          <w:szCs w:val="22"/>
          <w:u w:val="single"/>
        </w:rPr>
        <w:t>Pneumocystis</w:t>
      </w:r>
      <w:proofErr w:type="spellEnd"/>
      <w:r w:rsidRPr="00A56623">
        <w:rPr>
          <w:i/>
          <w:iCs/>
          <w:sz w:val="22"/>
          <w:szCs w:val="22"/>
          <w:u w:val="single"/>
        </w:rPr>
        <w:t xml:space="preserve"> </w:t>
      </w:r>
      <w:proofErr w:type="spellStart"/>
      <w:r w:rsidR="00F71619">
        <w:rPr>
          <w:i/>
          <w:iCs/>
          <w:sz w:val="22"/>
          <w:szCs w:val="22"/>
          <w:u w:val="single"/>
          <w:lang w:val="en-US"/>
        </w:rPr>
        <w:t>carinii</w:t>
      </w:r>
      <w:proofErr w:type="spellEnd"/>
      <w:r w:rsidR="00F71619" w:rsidRPr="00A56623">
        <w:rPr>
          <w:i/>
          <w:iCs/>
          <w:sz w:val="22"/>
          <w:szCs w:val="22"/>
          <w:u w:val="single"/>
        </w:rPr>
        <w:t xml:space="preserve">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Ασθενείς που έλαβαν </w:t>
      </w:r>
      <w:proofErr w:type="spellStart"/>
      <w:r w:rsidRPr="00A56623">
        <w:rPr>
          <w:sz w:val="22"/>
          <w:szCs w:val="22"/>
        </w:rPr>
        <w:t>συγχορήγηση</w:t>
      </w:r>
      <w:proofErr w:type="spellEnd"/>
      <w:r w:rsidRPr="00A56623">
        <w:rPr>
          <w:sz w:val="22"/>
          <w:szCs w:val="22"/>
        </w:rPr>
        <w:t xml:space="preserve"> ΤΜΖ και RT σε μία πιλοτική δοκιμή για το παρατεταμένο πρόγραμμα 42 ημερών φάνηκαν να είναι σε ιδιαίτερο κίνδυνο για να αναπτύξουν πνευμονία από </w:t>
      </w:r>
      <w:proofErr w:type="spellStart"/>
      <w:r w:rsidRPr="00A56623">
        <w:rPr>
          <w:i/>
          <w:iCs/>
          <w:sz w:val="22"/>
          <w:szCs w:val="22"/>
        </w:rPr>
        <w:t>Pneumocystis</w:t>
      </w:r>
      <w:proofErr w:type="spellEnd"/>
      <w:r w:rsidRPr="00A56623">
        <w:rPr>
          <w:i/>
          <w:iCs/>
          <w:sz w:val="22"/>
          <w:szCs w:val="22"/>
        </w:rPr>
        <w:t xml:space="preserve"> </w:t>
      </w:r>
      <w:r w:rsidR="00F71619" w:rsidRPr="005279D2">
        <w:rPr>
          <w:i/>
          <w:iCs/>
          <w:sz w:val="22"/>
          <w:szCs w:val="22"/>
        </w:rPr>
        <w:t xml:space="preserve"> </w:t>
      </w:r>
      <w:proofErr w:type="spellStart"/>
      <w:r w:rsidR="00F71619">
        <w:rPr>
          <w:i/>
          <w:iCs/>
          <w:sz w:val="22"/>
          <w:szCs w:val="22"/>
          <w:lang w:val="en-US"/>
        </w:rPr>
        <w:t>carinii</w:t>
      </w:r>
      <w:proofErr w:type="spellEnd"/>
      <w:r w:rsidRPr="00A56623">
        <w:rPr>
          <w:i/>
          <w:iCs/>
          <w:sz w:val="22"/>
          <w:szCs w:val="22"/>
        </w:rPr>
        <w:t xml:space="preserve"> </w:t>
      </w:r>
      <w:r w:rsidRPr="00A56623">
        <w:rPr>
          <w:sz w:val="22"/>
          <w:szCs w:val="22"/>
        </w:rPr>
        <w:t xml:space="preserve">(PCP). Συνεπώς, απαιτείται προφύλαξη ενάντια στην PCP για όλους τους ασθενείς που λαμβάνουν </w:t>
      </w:r>
      <w:proofErr w:type="spellStart"/>
      <w:r w:rsidRPr="00A56623">
        <w:rPr>
          <w:sz w:val="22"/>
          <w:szCs w:val="22"/>
        </w:rPr>
        <w:t>συγχορήγηση</w:t>
      </w:r>
      <w:proofErr w:type="spellEnd"/>
      <w:r w:rsidRPr="00A56623">
        <w:rPr>
          <w:sz w:val="22"/>
          <w:szCs w:val="22"/>
        </w:rPr>
        <w:t xml:space="preserve"> ΤΜΖ και RT για το σχήμα 42 ημερών (με ένα μέγιστο 49 ημερών) ανεξάρτητα από τον αριθμό των λεμφοκυττάρων. Εάν εμφανιστεί λεμφοπενία, θα πρέπει να συνεχίσουν την προφύλαξη μέχρι την υποχώρηση της λεμφοπενίας σε βαθμό ≤ 1.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Μπορεί να υπάρξει μεγαλύτερη εμφάνιση της PCP όταν η ΤΜΖ χορηγηθεί σε μεγαλύτερης διάρκειας </w:t>
      </w:r>
      <w:proofErr w:type="spellStart"/>
      <w:r w:rsidRPr="00A56623">
        <w:rPr>
          <w:sz w:val="22"/>
          <w:szCs w:val="22"/>
        </w:rPr>
        <w:t>δοσολογικό</w:t>
      </w:r>
      <w:proofErr w:type="spellEnd"/>
      <w:r w:rsidRPr="00A56623">
        <w:rPr>
          <w:sz w:val="22"/>
          <w:szCs w:val="22"/>
        </w:rPr>
        <w:t xml:space="preserve"> σχήμα. Ωστόσο, όλοι οι ασθενείς που λαμβάνουν ΤΜΖ, ειδικότερα οι ασθενείς που λαμβάνουν στεροειδή θα πρέπει να παρακολουθούνται στενά για την ανάπτυξη PCP ανεξάρτητα από το </w:t>
      </w:r>
      <w:r w:rsidRPr="00030204">
        <w:rPr>
          <w:sz w:val="22"/>
          <w:szCs w:val="22"/>
        </w:rPr>
        <w:lastRenderedPageBreak/>
        <w:t xml:space="preserve">σχήμα.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u w:val="single"/>
        </w:rPr>
      </w:pPr>
      <w:r w:rsidRPr="00A56623">
        <w:rPr>
          <w:sz w:val="22"/>
          <w:szCs w:val="22"/>
          <w:u w:val="single"/>
        </w:rPr>
        <w:t xml:space="preserve">Κακοήθειες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Περιπτώσεις </w:t>
      </w:r>
      <w:proofErr w:type="spellStart"/>
      <w:r w:rsidRPr="00A56623">
        <w:rPr>
          <w:sz w:val="22"/>
          <w:szCs w:val="22"/>
        </w:rPr>
        <w:t>μυελοδυσπλαστικού</w:t>
      </w:r>
      <w:proofErr w:type="spellEnd"/>
      <w:r w:rsidRPr="00A56623">
        <w:rPr>
          <w:sz w:val="22"/>
          <w:szCs w:val="22"/>
        </w:rPr>
        <w:t xml:space="preserve"> συνδρόμου και δευτερογενών κακοηθειών, συμπεριλαμβανομένης της </w:t>
      </w:r>
      <w:proofErr w:type="spellStart"/>
      <w:r w:rsidRPr="00A56623">
        <w:rPr>
          <w:sz w:val="22"/>
          <w:szCs w:val="22"/>
        </w:rPr>
        <w:t>μυελογενούς</w:t>
      </w:r>
      <w:proofErr w:type="spellEnd"/>
      <w:r w:rsidRPr="00A56623">
        <w:rPr>
          <w:sz w:val="22"/>
          <w:szCs w:val="22"/>
        </w:rPr>
        <w:t xml:space="preserve"> λευχαιμίας, έχουν επίσης αναφερθεί πολύ σπάνια (βλ. παράγραφο 4.8).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u w:val="single"/>
        </w:rPr>
      </w:pPr>
      <w:r w:rsidRPr="00A56623">
        <w:rPr>
          <w:sz w:val="22"/>
          <w:szCs w:val="22"/>
          <w:u w:val="single"/>
        </w:rPr>
        <w:t xml:space="preserve">Αντιεμετική αγωγή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Η ναυτία και ο έμετος συσχετίζονται πολύ συχνά με την ΤΜΖ. </w:t>
      </w:r>
    </w:p>
    <w:p w:rsidR="00C276AC" w:rsidRPr="00A56623" w:rsidRDefault="00C276AC" w:rsidP="00A56623">
      <w:pPr>
        <w:pStyle w:val="Default"/>
        <w:widowControl w:val="0"/>
        <w:ind w:left="-567" w:right="-483"/>
        <w:jc w:val="both"/>
        <w:rPr>
          <w:sz w:val="22"/>
          <w:szCs w:val="22"/>
        </w:rPr>
      </w:pPr>
      <w:r w:rsidRPr="00A56623">
        <w:rPr>
          <w:sz w:val="22"/>
          <w:szCs w:val="22"/>
        </w:rPr>
        <w:t xml:space="preserve">Μπορεί να χορηγείται αντιεμετική θεραπεία πριν από ή μετά τη χορήγηση της ΤΜΖ. </w:t>
      </w:r>
    </w:p>
    <w:p w:rsidR="00C276AC" w:rsidRPr="00A56623" w:rsidRDefault="00C276AC" w:rsidP="00A56623">
      <w:pPr>
        <w:pStyle w:val="Default"/>
        <w:widowControl w:val="0"/>
        <w:ind w:left="-567" w:right="-483"/>
        <w:jc w:val="both"/>
        <w:rPr>
          <w:i/>
          <w:iCs/>
          <w:sz w:val="22"/>
          <w:szCs w:val="22"/>
        </w:rPr>
      </w:pPr>
    </w:p>
    <w:p w:rsidR="00C276AC" w:rsidRPr="00A56623" w:rsidRDefault="00C276AC" w:rsidP="00A56623">
      <w:pPr>
        <w:pStyle w:val="Default"/>
        <w:widowControl w:val="0"/>
        <w:ind w:left="-567" w:right="-483"/>
        <w:jc w:val="both"/>
        <w:rPr>
          <w:sz w:val="22"/>
          <w:szCs w:val="22"/>
          <w:u w:val="single"/>
        </w:rPr>
      </w:pPr>
      <w:r w:rsidRPr="00A56623">
        <w:rPr>
          <w:i/>
          <w:iCs/>
          <w:sz w:val="22"/>
          <w:szCs w:val="22"/>
          <w:u w:val="single"/>
        </w:rPr>
        <w:t xml:space="preserve">Ενήλικες ασθενείς με </w:t>
      </w:r>
      <w:proofErr w:type="spellStart"/>
      <w:r w:rsidRPr="00A56623">
        <w:rPr>
          <w:i/>
          <w:iCs/>
          <w:sz w:val="22"/>
          <w:szCs w:val="22"/>
          <w:u w:val="single"/>
        </w:rPr>
        <w:t>νεοδιαγνωσμένο</w:t>
      </w:r>
      <w:proofErr w:type="spellEnd"/>
      <w:r w:rsidRPr="00A56623">
        <w:rPr>
          <w:i/>
          <w:iCs/>
          <w:sz w:val="22"/>
          <w:szCs w:val="22"/>
          <w:u w:val="single"/>
        </w:rPr>
        <w:t xml:space="preserve"> πολύμορφο </w:t>
      </w:r>
      <w:proofErr w:type="spellStart"/>
      <w:r w:rsidRPr="00A56623">
        <w:rPr>
          <w:i/>
          <w:iCs/>
          <w:sz w:val="22"/>
          <w:szCs w:val="22"/>
          <w:u w:val="single"/>
        </w:rPr>
        <w:t>γλοιοβλάστωμα</w:t>
      </w:r>
      <w:proofErr w:type="spellEnd"/>
      <w:r w:rsidRPr="00A56623">
        <w:rPr>
          <w:i/>
          <w:iCs/>
          <w:sz w:val="22"/>
          <w:szCs w:val="22"/>
          <w:u w:val="single"/>
        </w:rPr>
        <w:t xml:space="preserve">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Συνιστάται αντιεμετική προφύλαξη πριν την αρχική δόση της φάσης </w:t>
      </w:r>
      <w:proofErr w:type="spellStart"/>
      <w:r w:rsidRPr="00A56623">
        <w:rPr>
          <w:sz w:val="22"/>
          <w:szCs w:val="22"/>
        </w:rPr>
        <w:t>συγχορήγησης</w:t>
      </w:r>
      <w:proofErr w:type="spellEnd"/>
      <w:r w:rsidRPr="00A56623">
        <w:rPr>
          <w:sz w:val="22"/>
          <w:szCs w:val="22"/>
        </w:rPr>
        <w:t xml:space="preserve"> και συνιστάται έντονα κατά τη διάρκεια της φάσης </w:t>
      </w:r>
      <w:proofErr w:type="spellStart"/>
      <w:r w:rsidRPr="00A56623">
        <w:rPr>
          <w:sz w:val="22"/>
          <w:szCs w:val="22"/>
        </w:rPr>
        <w:t>μονοθεραπείας</w:t>
      </w:r>
      <w:proofErr w:type="spellEnd"/>
      <w:r w:rsidRPr="00A56623">
        <w:rPr>
          <w:sz w:val="22"/>
          <w:szCs w:val="22"/>
        </w:rPr>
        <w:t xml:space="preserve">. </w:t>
      </w:r>
    </w:p>
    <w:p w:rsidR="00C276AC" w:rsidRPr="00A56623" w:rsidRDefault="00C276AC" w:rsidP="00A56623">
      <w:pPr>
        <w:pStyle w:val="Default"/>
        <w:widowControl w:val="0"/>
        <w:ind w:left="-567" w:right="-483"/>
        <w:jc w:val="both"/>
        <w:rPr>
          <w:iCs/>
          <w:sz w:val="22"/>
          <w:szCs w:val="22"/>
        </w:rPr>
      </w:pPr>
    </w:p>
    <w:p w:rsidR="00C276AC" w:rsidRPr="00A56623" w:rsidRDefault="00C276AC" w:rsidP="00A56623">
      <w:pPr>
        <w:pStyle w:val="Default"/>
        <w:widowControl w:val="0"/>
        <w:ind w:left="-567" w:right="-483"/>
        <w:jc w:val="both"/>
        <w:rPr>
          <w:sz w:val="22"/>
          <w:szCs w:val="22"/>
          <w:u w:val="single"/>
        </w:rPr>
      </w:pPr>
      <w:r w:rsidRPr="00A56623">
        <w:rPr>
          <w:i/>
          <w:iCs/>
          <w:sz w:val="22"/>
          <w:szCs w:val="22"/>
          <w:u w:val="single"/>
        </w:rPr>
        <w:t xml:space="preserve">Ασθενείς με υποτροπιάζον ή σε εξέλιξη κακόηθες γλοίωμα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Οι ασθενείς που εμφάνισαν σοβαρό (3ου ή 4ου Βαθμού) έμετο σε προηγούμενους κύκλους θεραπείας μπορεί να χρειασθούν αντιεμετική θεραπεία.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u w:val="single"/>
        </w:rPr>
      </w:pPr>
      <w:r w:rsidRPr="00A56623">
        <w:rPr>
          <w:sz w:val="22"/>
          <w:szCs w:val="22"/>
          <w:u w:val="single"/>
        </w:rPr>
        <w:t xml:space="preserve">Εργαστηριακές παράμετροι </w:t>
      </w:r>
    </w:p>
    <w:p w:rsidR="00C276AC" w:rsidRPr="00A56623" w:rsidRDefault="00C276AC" w:rsidP="00A56623">
      <w:pPr>
        <w:widowControl w:val="0"/>
        <w:ind w:left="-567" w:right="-483"/>
        <w:rPr>
          <w:rFonts w:ascii="Times New Roman" w:hAnsi="Times New Roman" w:cs="Times New Roman"/>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Ασθενείς που έχουν λάβει θεραπεία με TMZ μπορεί να εμφανίσουν </w:t>
      </w:r>
      <w:proofErr w:type="spellStart"/>
      <w:r w:rsidRPr="00A56623">
        <w:rPr>
          <w:sz w:val="22"/>
          <w:szCs w:val="22"/>
        </w:rPr>
        <w:t>μυελοκαταστολή</w:t>
      </w:r>
      <w:proofErr w:type="spellEnd"/>
      <w:r w:rsidRPr="00A56623">
        <w:rPr>
          <w:sz w:val="22"/>
          <w:szCs w:val="22"/>
        </w:rPr>
        <w:t xml:space="preserve">, συμπεριλαμβανομένης της παρατεταμένης </w:t>
      </w:r>
      <w:proofErr w:type="spellStart"/>
      <w:r w:rsidRPr="00A56623">
        <w:rPr>
          <w:sz w:val="22"/>
          <w:szCs w:val="22"/>
        </w:rPr>
        <w:t>πανκυτταροπενίας</w:t>
      </w:r>
      <w:proofErr w:type="spellEnd"/>
      <w:r w:rsidRPr="00A56623">
        <w:rPr>
          <w:sz w:val="22"/>
          <w:szCs w:val="22"/>
        </w:rPr>
        <w:t xml:space="preserve">, η οποία μπορεί να οδηγήσει σε </w:t>
      </w:r>
      <w:proofErr w:type="spellStart"/>
      <w:r w:rsidRPr="00A56623">
        <w:rPr>
          <w:sz w:val="22"/>
          <w:szCs w:val="22"/>
        </w:rPr>
        <w:t>απλαστική</w:t>
      </w:r>
      <w:proofErr w:type="spellEnd"/>
      <w:r w:rsidRPr="00A56623">
        <w:rPr>
          <w:sz w:val="22"/>
          <w:szCs w:val="22"/>
        </w:rPr>
        <w:t xml:space="preserve"> αναιμία, η οποία σε ορισμένες περιπτώσεις έχει οδηγήσει σε μοιραία κατάληξη. Σε ορισμένες περιπτώσεις, η ταυτόχρονη έκθεση σε φαρμακευτικά προϊόντα που σχετίζονται με την </w:t>
      </w:r>
      <w:proofErr w:type="spellStart"/>
      <w:r w:rsidRPr="00A56623">
        <w:rPr>
          <w:sz w:val="22"/>
          <w:szCs w:val="22"/>
        </w:rPr>
        <w:t>απλαστική</w:t>
      </w:r>
      <w:proofErr w:type="spellEnd"/>
      <w:r w:rsidRPr="00A56623">
        <w:rPr>
          <w:sz w:val="22"/>
          <w:szCs w:val="22"/>
        </w:rPr>
        <w:t xml:space="preserve"> αναιμία, συμπεριλαμβανομένης της </w:t>
      </w:r>
      <w:proofErr w:type="spellStart"/>
      <w:r w:rsidRPr="00A56623">
        <w:rPr>
          <w:sz w:val="22"/>
          <w:szCs w:val="22"/>
        </w:rPr>
        <w:t>καρβαμαζεπίνης</w:t>
      </w:r>
      <w:proofErr w:type="spellEnd"/>
      <w:r w:rsidRPr="00A56623">
        <w:rPr>
          <w:sz w:val="22"/>
          <w:szCs w:val="22"/>
        </w:rPr>
        <w:t xml:space="preserve">, της </w:t>
      </w:r>
      <w:proofErr w:type="spellStart"/>
      <w:r w:rsidRPr="00A56623">
        <w:rPr>
          <w:sz w:val="22"/>
          <w:szCs w:val="22"/>
        </w:rPr>
        <w:t>φαινυτοΐνης</w:t>
      </w:r>
      <w:proofErr w:type="spellEnd"/>
      <w:r w:rsidRPr="00A56623">
        <w:rPr>
          <w:sz w:val="22"/>
          <w:szCs w:val="22"/>
        </w:rPr>
        <w:t xml:space="preserve"> και της </w:t>
      </w:r>
      <w:proofErr w:type="spellStart"/>
      <w:r w:rsidRPr="00A56623">
        <w:rPr>
          <w:sz w:val="22"/>
          <w:szCs w:val="22"/>
        </w:rPr>
        <w:t>σουλφαμεθοξαζόλης</w:t>
      </w:r>
      <w:proofErr w:type="spellEnd"/>
      <w:r w:rsidRPr="00A56623">
        <w:rPr>
          <w:sz w:val="22"/>
          <w:szCs w:val="22"/>
        </w:rPr>
        <w:t>/</w:t>
      </w:r>
      <w:proofErr w:type="spellStart"/>
      <w:r w:rsidRPr="00A56623">
        <w:rPr>
          <w:sz w:val="22"/>
          <w:szCs w:val="22"/>
        </w:rPr>
        <w:t>τριμεθοπρίμης</w:t>
      </w:r>
      <w:proofErr w:type="spellEnd"/>
      <w:r w:rsidRPr="00A56623">
        <w:rPr>
          <w:sz w:val="22"/>
          <w:szCs w:val="22"/>
        </w:rPr>
        <w:t>, περιπλέκει την αξιολόγηση. Πριν τη χορήγηση, πρέπει να ικανοποιούνται οι παρακάτω εργαστηριακές παράμετροι: ANC ≥ 1,5 x 10</w:t>
      </w:r>
      <w:r w:rsidRPr="00A56623">
        <w:rPr>
          <w:sz w:val="22"/>
          <w:szCs w:val="22"/>
          <w:vertAlign w:val="superscript"/>
        </w:rPr>
        <w:t>9</w:t>
      </w:r>
      <w:r w:rsidRPr="00A56623">
        <w:rPr>
          <w:sz w:val="22"/>
          <w:szCs w:val="22"/>
        </w:rPr>
        <w:t>/l και αριθμός αιμοπεταλίων ≥ 100 x 10</w:t>
      </w:r>
      <w:r w:rsidRPr="00A56623">
        <w:rPr>
          <w:sz w:val="22"/>
          <w:szCs w:val="22"/>
          <w:vertAlign w:val="superscript"/>
        </w:rPr>
        <w:t>9</w:t>
      </w:r>
      <w:r w:rsidRPr="00A56623">
        <w:rPr>
          <w:sz w:val="22"/>
          <w:szCs w:val="22"/>
        </w:rPr>
        <w:t>/l. Πρέπει να πραγματοποιείται γενική εξέταση αίματος την 22η Ημέρα (21 ημέρες μετά την πρώτη δόση) ή εντός 48 ωρών από εκείνη την ημέρα, και κάθε εβδομάδα μέχρις ότου ο ANC ≥ 1,5 x 10</w:t>
      </w:r>
      <w:r w:rsidRPr="00A56623">
        <w:rPr>
          <w:sz w:val="22"/>
          <w:szCs w:val="22"/>
          <w:vertAlign w:val="superscript"/>
        </w:rPr>
        <w:t>9</w:t>
      </w:r>
      <w:r w:rsidRPr="00A56623">
        <w:rPr>
          <w:sz w:val="22"/>
          <w:szCs w:val="22"/>
        </w:rPr>
        <w:t>/l και ο αριθμός αιμοπεταλίων ≥ 100 x 10</w:t>
      </w:r>
      <w:r w:rsidRPr="00A56623">
        <w:rPr>
          <w:sz w:val="22"/>
          <w:szCs w:val="22"/>
          <w:vertAlign w:val="superscript"/>
        </w:rPr>
        <w:t>9</w:t>
      </w:r>
      <w:r w:rsidRPr="00A56623">
        <w:rPr>
          <w:sz w:val="22"/>
          <w:szCs w:val="22"/>
        </w:rPr>
        <w:t>/l. Εάν ο ANC μειωθεί σε &lt; 1,0 x 10</w:t>
      </w:r>
      <w:r w:rsidRPr="00A56623">
        <w:rPr>
          <w:sz w:val="22"/>
          <w:szCs w:val="22"/>
          <w:vertAlign w:val="superscript"/>
        </w:rPr>
        <w:t>9</w:t>
      </w:r>
      <w:r w:rsidRPr="00A56623">
        <w:rPr>
          <w:sz w:val="22"/>
          <w:szCs w:val="22"/>
        </w:rPr>
        <w:t>/l ή ο αριθμός αιμοπεταλίων είναι &lt; 50 x 10</w:t>
      </w:r>
      <w:r w:rsidRPr="00A56623">
        <w:rPr>
          <w:sz w:val="22"/>
          <w:szCs w:val="22"/>
          <w:vertAlign w:val="superscript"/>
        </w:rPr>
        <w:t>9</w:t>
      </w:r>
      <w:r w:rsidRPr="00A56623">
        <w:rPr>
          <w:sz w:val="22"/>
          <w:szCs w:val="22"/>
        </w:rPr>
        <w:t xml:space="preserve">/l κατά τη διάρκεια οποιουδήποτε κύκλου, ο επόμενος κύκλος θεραπείας πρέπει να μειωθεί κατά ένα </w:t>
      </w:r>
      <w:proofErr w:type="spellStart"/>
      <w:r w:rsidRPr="00A56623">
        <w:rPr>
          <w:sz w:val="22"/>
          <w:szCs w:val="22"/>
        </w:rPr>
        <w:t>δοσολογικό</w:t>
      </w:r>
      <w:proofErr w:type="spellEnd"/>
      <w:r w:rsidRPr="00A56623">
        <w:rPr>
          <w:sz w:val="22"/>
          <w:szCs w:val="22"/>
        </w:rPr>
        <w:t xml:space="preserve"> επίπεδο (βλ. παράγραφο 4.2). Τα </w:t>
      </w:r>
      <w:proofErr w:type="spellStart"/>
      <w:r w:rsidRPr="00A56623">
        <w:rPr>
          <w:sz w:val="22"/>
          <w:szCs w:val="22"/>
        </w:rPr>
        <w:t>δοσολογικά</w:t>
      </w:r>
      <w:proofErr w:type="spellEnd"/>
      <w:r w:rsidRPr="00A56623">
        <w:rPr>
          <w:sz w:val="22"/>
          <w:szCs w:val="22"/>
        </w:rPr>
        <w:t xml:space="preserve"> επίπεδα περιλαμβάνουν 100 mg/m</w:t>
      </w:r>
      <w:r w:rsidRPr="00A56623">
        <w:rPr>
          <w:sz w:val="22"/>
          <w:szCs w:val="22"/>
          <w:vertAlign w:val="superscript"/>
        </w:rPr>
        <w:t>2</w:t>
      </w:r>
      <w:r w:rsidRPr="00A56623">
        <w:rPr>
          <w:sz w:val="22"/>
          <w:szCs w:val="22"/>
        </w:rPr>
        <w:t>, 150 mg/m</w:t>
      </w:r>
      <w:r w:rsidRPr="00A56623">
        <w:rPr>
          <w:sz w:val="22"/>
          <w:szCs w:val="22"/>
          <w:vertAlign w:val="superscript"/>
        </w:rPr>
        <w:t>2</w:t>
      </w:r>
      <w:r w:rsidRPr="00A56623">
        <w:rPr>
          <w:sz w:val="22"/>
          <w:szCs w:val="22"/>
        </w:rPr>
        <w:t xml:space="preserve"> και 200 mg/m</w:t>
      </w:r>
      <w:r w:rsidRPr="00A56623">
        <w:rPr>
          <w:sz w:val="22"/>
          <w:szCs w:val="22"/>
          <w:vertAlign w:val="superscript"/>
        </w:rPr>
        <w:t>2</w:t>
      </w:r>
      <w:r w:rsidRPr="00A56623">
        <w:rPr>
          <w:sz w:val="22"/>
          <w:szCs w:val="22"/>
        </w:rPr>
        <w:t>. Η χαμηλότερη συνιστώμενη δόση είναι 100 mg/m</w:t>
      </w:r>
      <w:r w:rsidRPr="00A56623">
        <w:rPr>
          <w:sz w:val="22"/>
          <w:szCs w:val="22"/>
          <w:vertAlign w:val="superscript"/>
        </w:rPr>
        <w:t>2</w:t>
      </w:r>
      <w:r w:rsidRPr="00A56623">
        <w:rPr>
          <w:sz w:val="22"/>
          <w:szCs w:val="22"/>
        </w:rPr>
        <w:t xml:space="preserve">.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u w:val="single"/>
        </w:rPr>
      </w:pPr>
      <w:r w:rsidRPr="00A56623">
        <w:rPr>
          <w:sz w:val="22"/>
          <w:szCs w:val="22"/>
          <w:u w:val="single"/>
        </w:rPr>
        <w:t xml:space="preserve">Παιδιατρικός πληθυσμός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Δεν υπάρχει κλινική εμπειρία από τη χρήση της ΤΜΖ σε παιδιά ηλικίας κάτω των 3 ετών. Η εμπειρία σε μεγαλύτερα παιδιά και εφήβους είναι πολύ περιορισμένη (βλ. παραγράφους 4.2 και 5.1).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u w:val="single"/>
        </w:rPr>
      </w:pPr>
      <w:r w:rsidRPr="00A56623">
        <w:rPr>
          <w:sz w:val="22"/>
          <w:szCs w:val="22"/>
          <w:u w:val="single"/>
        </w:rPr>
        <w:t xml:space="preserve">Ηλικιωμένοι ασθενείς (ηλικίας &gt; 70 ετών)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Οι ηλικιωμένοι ασθενείς φαίνεται να αντιμετωπίζουν αυξημένο κίνδυνο </w:t>
      </w:r>
      <w:proofErr w:type="spellStart"/>
      <w:r w:rsidRPr="00A56623">
        <w:rPr>
          <w:sz w:val="22"/>
          <w:szCs w:val="22"/>
        </w:rPr>
        <w:t>ουδετεροπενίας</w:t>
      </w:r>
      <w:proofErr w:type="spellEnd"/>
      <w:r w:rsidRPr="00A56623">
        <w:rPr>
          <w:sz w:val="22"/>
          <w:szCs w:val="22"/>
        </w:rPr>
        <w:t xml:space="preserve"> και </w:t>
      </w:r>
      <w:proofErr w:type="spellStart"/>
      <w:r w:rsidRPr="00A56623">
        <w:rPr>
          <w:sz w:val="22"/>
          <w:szCs w:val="22"/>
        </w:rPr>
        <w:t>θρομβοπενίας</w:t>
      </w:r>
      <w:proofErr w:type="spellEnd"/>
      <w:r w:rsidRPr="00A56623">
        <w:rPr>
          <w:sz w:val="22"/>
          <w:szCs w:val="22"/>
        </w:rPr>
        <w:t xml:space="preserve">, σε σύγκριση με τους νεότερους ασθενείς. Γι’ αυτό η ΤΜΖ θα πρέπει να χορηγείται με ιδιαίτερη προσοχή σε ηλικιωμένους ασθενείς.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u w:val="single"/>
        </w:rPr>
      </w:pPr>
      <w:r w:rsidRPr="00A56623">
        <w:rPr>
          <w:sz w:val="22"/>
          <w:szCs w:val="22"/>
          <w:u w:val="single"/>
        </w:rPr>
        <w:t xml:space="preserve">Άρρενες ασθενείς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rPr>
      </w:pPr>
      <w:r w:rsidRPr="00A56623">
        <w:rPr>
          <w:sz w:val="22"/>
          <w:szCs w:val="22"/>
        </w:rPr>
        <w:t xml:space="preserve">Σε άνδρες που λαμβάνουν θεραπεία με ΤΜΖ θα πρέπει να τους συστήνεται να μην τεκνοποιήσουν μέχρι και 6 μήνες μετά τη λήψη της τελευταίας δόσης και να αναζητήσουν συμβουλή για συντήρηση σπέρματος σε βαθιά κατάψυξη πριν από τη θεραπεία (βλ. παράγραφο 4.6). </w:t>
      </w:r>
    </w:p>
    <w:p w:rsidR="00C276AC" w:rsidRPr="00A56623" w:rsidRDefault="00C276AC" w:rsidP="00A56623">
      <w:pPr>
        <w:pStyle w:val="Default"/>
        <w:widowControl w:val="0"/>
        <w:ind w:left="-567" w:right="-483"/>
        <w:jc w:val="both"/>
        <w:rPr>
          <w:sz w:val="22"/>
          <w:szCs w:val="22"/>
        </w:rPr>
      </w:pPr>
    </w:p>
    <w:p w:rsidR="00C276AC" w:rsidRPr="00A56623" w:rsidRDefault="00C276AC" w:rsidP="00A56623">
      <w:pPr>
        <w:pStyle w:val="Default"/>
        <w:widowControl w:val="0"/>
        <w:ind w:left="-567" w:right="-483"/>
        <w:jc w:val="both"/>
        <w:rPr>
          <w:sz w:val="22"/>
          <w:szCs w:val="22"/>
          <w:u w:val="single"/>
        </w:rPr>
      </w:pPr>
      <w:r w:rsidRPr="00A56623">
        <w:rPr>
          <w:sz w:val="22"/>
          <w:szCs w:val="22"/>
          <w:u w:val="single"/>
        </w:rPr>
        <w:t xml:space="preserve">Λακτόζη </w:t>
      </w:r>
    </w:p>
    <w:p w:rsidR="00C276AC" w:rsidRPr="00A56623" w:rsidRDefault="00C276AC" w:rsidP="00A56623">
      <w:pPr>
        <w:widowControl w:val="0"/>
        <w:ind w:left="-567" w:right="-483"/>
        <w:rPr>
          <w:rFonts w:ascii="Times New Roman" w:hAnsi="Times New Roman" w:cs="Times New Roman"/>
        </w:rPr>
      </w:pPr>
    </w:p>
    <w:p w:rsidR="00C276AC" w:rsidRPr="00A56623" w:rsidRDefault="00C276AC" w:rsidP="00A56623">
      <w:pPr>
        <w:widowControl w:val="0"/>
        <w:ind w:left="-567" w:right="-483"/>
        <w:rPr>
          <w:rFonts w:ascii="Times New Roman" w:hAnsi="Times New Roman" w:cs="Times New Roman"/>
        </w:rPr>
      </w:pPr>
      <w:r w:rsidRPr="00A56623">
        <w:rPr>
          <w:rFonts w:ascii="Times New Roman" w:hAnsi="Times New Roman" w:cs="Times New Roman"/>
        </w:rPr>
        <w:t xml:space="preserve">Αυτό το φαρμακευτικό προϊόν περιέχει λακτόζη. Ασθενείς με σπάνια κληρονομικά προβλήματα δυσανεξίας στη γαλακτόζη, με έλλειψη της </w:t>
      </w:r>
      <w:proofErr w:type="spellStart"/>
      <w:r w:rsidRPr="00A56623">
        <w:rPr>
          <w:rFonts w:ascii="Times New Roman" w:hAnsi="Times New Roman" w:cs="Times New Roman"/>
        </w:rPr>
        <w:t>Lapp</w:t>
      </w:r>
      <w:proofErr w:type="spellEnd"/>
      <w:r w:rsidRPr="00A56623">
        <w:rPr>
          <w:rFonts w:ascii="Times New Roman" w:hAnsi="Times New Roman" w:cs="Times New Roman"/>
        </w:rPr>
        <w:t xml:space="preserve"> </w:t>
      </w:r>
      <w:proofErr w:type="spellStart"/>
      <w:r w:rsidRPr="00A56623">
        <w:rPr>
          <w:rFonts w:ascii="Times New Roman" w:hAnsi="Times New Roman" w:cs="Times New Roman"/>
        </w:rPr>
        <w:t>λακτάσης</w:t>
      </w:r>
      <w:proofErr w:type="spellEnd"/>
      <w:r w:rsidRPr="00A56623">
        <w:rPr>
          <w:rFonts w:ascii="Times New Roman" w:hAnsi="Times New Roman" w:cs="Times New Roman"/>
        </w:rPr>
        <w:t xml:space="preserve"> ή </w:t>
      </w:r>
      <w:proofErr w:type="spellStart"/>
      <w:r w:rsidRPr="00A56623">
        <w:rPr>
          <w:rFonts w:ascii="Times New Roman" w:hAnsi="Times New Roman" w:cs="Times New Roman"/>
        </w:rPr>
        <w:t>δυσαπορρόφηση</w:t>
      </w:r>
      <w:proofErr w:type="spellEnd"/>
      <w:r w:rsidRPr="00A56623">
        <w:rPr>
          <w:rFonts w:ascii="Times New Roman" w:hAnsi="Times New Roman" w:cs="Times New Roman"/>
        </w:rPr>
        <w:t xml:space="preserve"> της γλυκόζης-γαλακτόζης δεν θα πρέπει να λαμβάνουν αυτό το φάρμακο.</w:t>
      </w:r>
    </w:p>
    <w:p w:rsidR="00C276AC" w:rsidRPr="00A56623" w:rsidRDefault="00C276AC" w:rsidP="00A56623">
      <w:pPr>
        <w:widowControl w:val="0"/>
        <w:ind w:left="-567" w:right="-483"/>
        <w:rPr>
          <w:rFonts w:ascii="Times New Roman" w:hAnsi="Times New Roman" w:cs="Times New Roman"/>
        </w:rPr>
      </w:pPr>
    </w:p>
    <w:p w:rsidR="00BD037E" w:rsidRPr="00A56623" w:rsidRDefault="00BD037E" w:rsidP="00A56623">
      <w:pPr>
        <w:pStyle w:val="Default"/>
        <w:widowControl w:val="0"/>
        <w:ind w:left="-567" w:right="-483"/>
        <w:jc w:val="both"/>
        <w:rPr>
          <w:sz w:val="22"/>
          <w:szCs w:val="22"/>
        </w:rPr>
      </w:pPr>
      <w:r w:rsidRPr="00A56623">
        <w:rPr>
          <w:b/>
          <w:bCs/>
          <w:sz w:val="22"/>
          <w:szCs w:val="22"/>
        </w:rPr>
        <w:t>4.5</w:t>
      </w:r>
      <w:r w:rsidRPr="00A56623">
        <w:rPr>
          <w:b/>
          <w:bCs/>
          <w:sz w:val="22"/>
          <w:szCs w:val="22"/>
        </w:rPr>
        <w:tab/>
        <w:t xml:space="preserve">Αλληλεπιδράσεις με άλλα φαρμακευτικά προϊόντα και άλλες μορφές αλληλεπίδρασης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rPr>
      </w:pPr>
      <w:r w:rsidRPr="00A56623">
        <w:rPr>
          <w:sz w:val="22"/>
          <w:szCs w:val="22"/>
        </w:rPr>
        <w:t xml:space="preserve">Σε μία ξεχωριστή μελέτη φάσης Ι, η χορήγηση της ΤΜΖ με </w:t>
      </w:r>
      <w:proofErr w:type="spellStart"/>
      <w:r w:rsidRPr="00A56623">
        <w:rPr>
          <w:sz w:val="22"/>
          <w:szCs w:val="22"/>
        </w:rPr>
        <w:t>ρανιτιδίνη</w:t>
      </w:r>
      <w:proofErr w:type="spellEnd"/>
      <w:r w:rsidRPr="00A56623">
        <w:rPr>
          <w:sz w:val="22"/>
          <w:szCs w:val="22"/>
        </w:rPr>
        <w:t xml:space="preserve"> δεν οδήγησε σε μεταβολές στην έκταση της απορρόφησης της </w:t>
      </w:r>
      <w:proofErr w:type="spellStart"/>
      <w:r w:rsidRPr="00A56623">
        <w:rPr>
          <w:sz w:val="22"/>
          <w:szCs w:val="22"/>
        </w:rPr>
        <w:t>τεμοζολομίδης</w:t>
      </w:r>
      <w:proofErr w:type="spellEnd"/>
      <w:r w:rsidRPr="00A56623">
        <w:rPr>
          <w:sz w:val="22"/>
          <w:szCs w:val="22"/>
        </w:rPr>
        <w:t xml:space="preserve"> ή την έκθεση στον ενεργό μεταβολίτη του </w:t>
      </w:r>
      <w:proofErr w:type="spellStart"/>
      <w:r w:rsidRPr="00A56623">
        <w:rPr>
          <w:sz w:val="22"/>
          <w:szCs w:val="22"/>
        </w:rPr>
        <w:t>μονομεθυλ</w:t>
      </w:r>
      <w:proofErr w:type="spellEnd"/>
      <w:r w:rsidRPr="00A56623">
        <w:rPr>
          <w:sz w:val="22"/>
          <w:szCs w:val="22"/>
        </w:rPr>
        <w:t xml:space="preserve"> </w:t>
      </w:r>
      <w:proofErr w:type="spellStart"/>
      <w:r w:rsidRPr="00A56623">
        <w:rPr>
          <w:sz w:val="22"/>
          <w:szCs w:val="22"/>
        </w:rPr>
        <w:t>τριαζενοϊμιδαζολο</w:t>
      </w:r>
      <w:proofErr w:type="spellEnd"/>
      <w:r w:rsidRPr="00A56623">
        <w:rPr>
          <w:sz w:val="22"/>
          <w:szCs w:val="22"/>
        </w:rPr>
        <w:t xml:space="preserve"> </w:t>
      </w:r>
      <w:proofErr w:type="spellStart"/>
      <w:r w:rsidRPr="00A56623">
        <w:rPr>
          <w:sz w:val="22"/>
          <w:szCs w:val="22"/>
        </w:rPr>
        <w:t>καρβοξαμιδίου</w:t>
      </w:r>
      <w:proofErr w:type="spellEnd"/>
      <w:r w:rsidRPr="00A56623">
        <w:rPr>
          <w:sz w:val="22"/>
          <w:szCs w:val="22"/>
        </w:rPr>
        <w:t xml:space="preserve"> (MTIC).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rPr>
      </w:pPr>
      <w:r w:rsidRPr="00A56623">
        <w:rPr>
          <w:sz w:val="22"/>
          <w:szCs w:val="22"/>
        </w:rPr>
        <w:t xml:space="preserve">Η χορήγηση της ΤΜΖ με τροφή είχε ως αποτέλεσμα μία μείωση 33 % της </w:t>
      </w:r>
      <w:proofErr w:type="spellStart"/>
      <w:r w:rsidRPr="00A56623">
        <w:rPr>
          <w:sz w:val="22"/>
          <w:szCs w:val="22"/>
        </w:rPr>
        <w:t>C</w:t>
      </w:r>
      <w:r w:rsidRPr="00A56623">
        <w:rPr>
          <w:sz w:val="22"/>
          <w:szCs w:val="22"/>
          <w:vertAlign w:val="subscript"/>
        </w:rPr>
        <w:t>max</w:t>
      </w:r>
      <w:proofErr w:type="spellEnd"/>
      <w:r w:rsidRPr="00A56623">
        <w:rPr>
          <w:sz w:val="22"/>
          <w:szCs w:val="22"/>
        </w:rPr>
        <w:t xml:space="preserve"> και 9 % της επιφάνειας κάτω από την καμπύλη (AUC). Καθώς δεν μπορούμε να αποκλείσουμε ότι η μεταβολή στη </w:t>
      </w:r>
      <w:proofErr w:type="spellStart"/>
      <w:r w:rsidRPr="00A56623">
        <w:rPr>
          <w:sz w:val="22"/>
          <w:szCs w:val="22"/>
        </w:rPr>
        <w:t>C</w:t>
      </w:r>
      <w:r w:rsidRPr="00A56623">
        <w:rPr>
          <w:sz w:val="22"/>
          <w:szCs w:val="22"/>
          <w:vertAlign w:val="subscript"/>
        </w:rPr>
        <w:t>max</w:t>
      </w:r>
      <w:proofErr w:type="spellEnd"/>
      <w:r w:rsidRPr="00A56623">
        <w:rPr>
          <w:sz w:val="22"/>
          <w:szCs w:val="22"/>
        </w:rPr>
        <w:t xml:space="preserve"> είναι κλινικά σημαντική, το </w:t>
      </w:r>
      <w:proofErr w:type="spellStart"/>
      <w:r w:rsidRPr="00A56623">
        <w:rPr>
          <w:sz w:val="22"/>
          <w:szCs w:val="22"/>
        </w:rPr>
        <w:t>Te</w:t>
      </w:r>
      <w:r w:rsidRPr="00A56623">
        <w:rPr>
          <w:sz w:val="22"/>
          <w:szCs w:val="22"/>
          <w:lang w:val="en-US"/>
        </w:rPr>
        <w:t>zolamet</w:t>
      </w:r>
      <w:proofErr w:type="spellEnd"/>
      <w:r w:rsidR="00A15F4F" w:rsidRPr="004F0DE9">
        <w:rPr>
          <w:b/>
          <w:sz w:val="22"/>
          <w:szCs w:val="22"/>
          <w:vertAlign w:val="superscript"/>
        </w:rPr>
        <w:t>®</w:t>
      </w:r>
      <w:r w:rsidRPr="00A56623">
        <w:rPr>
          <w:sz w:val="22"/>
          <w:szCs w:val="22"/>
        </w:rPr>
        <w:t xml:space="preserve"> θα πρέπει να χορηγείται χωρίς τροφή.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rPr>
      </w:pPr>
      <w:r w:rsidRPr="00A56623">
        <w:rPr>
          <w:sz w:val="22"/>
          <w:szCs w:val="22"/>
        </w:rPr>
        <w:t xml:space="preserve">Βασιζόμενοι σε μία </w:t>
      </w:r>
      <w:r w:rsidR="00F71619">
        <w:rPr>
          <w:sz w:val="22"/>
          <w:szCs w:val="22"/>
        </w:rPr>
        <w:t xml:space="preserve">πληθυσμιακή </w:t>
      </w:r>
      <w:r w:rsidRPr="00A56623">
        <w:rPr>
          <w:sz w:val="22"/>
          <w:szCs w:val="22"/>
        </w:rPr>
        <w:t xml:space="preserve">ανάλυση </w:t>
      </w:r>
      <w:proofErr w:type="spellStart"/>
      <w:r w:rsidRPr="00A56623">
        <w:rPr>
          <w:sz w:val="22"/>
          <w:szCs w:val="22"/>
        </w:rPr>
        <w:t>φαρμακοκινητικής</w:t>
      </w:r>
      <w:proofErr w:type="spellEnd"/>
      <w:r w:rsidRPr="00A56623">
        <w:rPr>
          <w:sz w:val="22"/>
          <w:szCs w:val="22"/>
        </w:rPr>
        <w:t xml:space="preserve"> του πληθυσμού σε δοκιμές φάσης ΙΙ, η </w:t>
      </w:r>
      <w:proofErr w:type="spellStart"/>
      <w:r w:rsidRPr="00A56623">
        <w:rPr>
          <w:sz w:val="22"/>
          <w:szCs w:val="22"/>
        </w:rPr>
        <w:t>συγχορήγηση</w:t>
      </w:r>
      <w:proofErr w:type="spellEnd"/>
      <w:r w:rsidRPr="00A56623">
        <w:rPr>
          <w:sz w:val="22"/>
          <w:szCs w:val="22"/>
        </w:rPr>
        <w:t xml:space="preserve"> </w:t>
      </w:r>
      <w:proofErr w:type="spellStart"/>
      <w:r w:rsidRPr="00A56623">
        <w:rPr>
          <w:sz w:val="22"/>
          <w:szCs w:val="22"/>
        </w:rPr>
        <w:t>δεξαμεθαζόνης</w:t>
      </w:r>
      <w:proofErr w:type="spellEnd"/>
      <w:r w:rsidRPr="00A56623">
        <w:rPr>
          <w:sz w:val="22"/>
          <w:szCs w:val="22"/>
        </w:rPr>
        <w:t xml:space="preserve">, </w:t>
      </w:r>
      <w:proofErr w:type="spellStart"/>
      <w:r w:rsidRPr="00A56623">
        <w:rPr>
          <w:sz w:val="22"/>
          <w:szCs w:val="22"/>
        </w:rPr>
        <w:t>προχλωροπεραζίνης</w:t>
      </w:r>
      <w:proofErr w:type="spellEnd"/>
      <w:r w:rsidRPr="00A56623">
        <w:rPr>
          <w:sz w:val="22"/>
          <w:szCs w:val="22"/>
        </w:rPr>
        <w:t xml:space="preserve">, </w:t>
      </w:r>
      <w:proofErr w:type="spellStart"/>
      <w:r w:rsidRPr="00A56623">
        <w:rPr>
          <w:sz w:val="22"/>
          <w:szCs w:val="22"/>
        </w:rPr>
        <w:t>φαινυτοΐνης</w:t>
      </w:r>
      <w:proofErr w:type="spellEnd"/>
      <w:r w:rsidRPr="00A56623">
        <w:rPr>
          <w:sz w:val="22"/>
          <w:szCs w:val="22"/>
        </w:rPr>
        <w:t xml:space="preserve">, </w:t>
      </w:r>
      <w:proofErr w:type="spellStart"/>
      <w:r w:rsidRPr="00A56623">
        <w:rPr>
          <w:sz w:val="22"/>
          <w:szCs w:val="22"/>
        </w:rPr>
        <w:t>καρβαμαζεπίνης</w:t>
      </w:r>
      <w:proofErr w:type="spellEnd"/>
      <w:r w:rsidRPr="00A56623">
        <w:rPr>
          <w:sz w:val="22"/>
          <w:szCs w:val="22"/>
        </w:rPr>
        <w:t xml:space="preserve">, </w:t>
      </w:r>
      <w:proofErr w:type="spellStart"/>
      <w:r w:rsidRPr="00A56623">
        <w:rPr>
          <w:sz w:val="22"/>
          <w:szCs w:val="22"/>
        </w:rPr>
        <w:t>ονδανσετρόνης</w:t>
      </w:r>
      <w:proofErr w:type="spellEnd"/>
      <w:r w:rsidRPr="00A56623">
        <w:rPr>
          <w:sz w:val="22"/>
          <w:szCs w:val="22"/>
        </w:rPr>
        <w:t>, ανταγωνιστών των Η</w:t>
      </w:r>
      <w:r w:rsidRPr="00A56623">
        <w:rPr>
          <w:sz w:val="22"/>
          <w:szCs w:val="22"/>
          <w:vertAlign w:val="subscript"/>
        </w:rPr>
        <w:t>2</w:t>
      </w:r>
      <w:r w:rsidRPr="00A56623">
        <w:rPr>
          <w:sz w:val="22"/>
          <w:szCs w:val="22"/>
        </w:rPr>
        <w:t xml:space="preserve"> υποδοχέων, ή </w:t>
      </w:r>
      <w:proofErr w:type="spellStart"/>
      <w:r w:rsidRPr="00A56623">
        <w:rPr>
          <w:sz w:val="22"/>
          <w:szCs w:val="22"/>
        </w:rPr>
        <w:t>φαινοβαρβιτάλης</w:t>
      </w:r>
      <w:proofErr w:type="spellEnd"/>
      <w:r w:rsidRPr="00A56623">
        <w:rPr>
          <w:sz w:val="22"/>
          <w:szCs w:val="22"/>
        </w:rPr>
        <w:t xml:space="preserve"> δεν μετέβαλε την κάθαρση της ΤΜΖ. Η </w:t>
      </w:r>
      <w:proofErr w:type="spellStart"/>
      <w:r w:rsidRPr="00A56623">
        <w:rPr>
          <w:sz w:val="22"/>
          <w:szCs w:val="22"/>
        </w:rPr>
        <w:t>συγχορήγηση</w:t>
      </w:r>
      <w:proofErr w:type="spellEnd"/>
      <w:r w:rsidRPr="00A56623">
        <w:rPr>
          <w:sz w:val="22"/>
          <w:szCs w:val="22"/>
        </w:rPr>
        <w:t xml:space="preserve"> με </w:t>
      </w:r>
      <w:proofErr w:type="spellStart"/>
      <w:r w:rsidRPr="00A56623">
        <w:rPr>
          <w:sz w:val="22"/>
          <w:szCs w:val="22"/>
        </w:rPr>
        <w:t>βαλπροϊκό</w:t>
      </w:r>
      <w:proofErr w:type="spellEnd"/>
      <w:r w:rsidRPr="00A56623">
        <w:rPr>
          <w:sz w:val="22"/>
          <w:szCs w:val="22"/>
        </w:rPr>
        <w:t xml:space="preserve"> οξύ συσχετίστηκε με μικρή αλλά στατιστικά σημαντική μείωση της κάθαρσης της ΤΜΖ.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rPr>
      </w:pPr>
      <w:r w:rsidRPr="00A56623">
        <w:rPr>
          <w:sz w:val="22"/>
          <w:szCs w:val="22"/>
        </w:rPr>
        <w:t xml:space="preserve">Δεν έχουν διεξαχθεί κλινικές μελέτες για να διευκρινίσουν τη δράση της ΤΜΖ στο μεταβολισμό ή την αποβολή άλλων φαρμακευτικών προϊόντων. Παρόλα αυτά, καθώς η ΤΜΖ δεν υφίσταται ηπατικό μεταβολισμό και επιδεικνύει χαμηλή πρόσδεση με τις πρωτεΐνες, δεν είναι πιθανό να επηρεάσει τις </w:t>
      </w:r>
      <w:proofErr w:type="spellStart"/>
      <w:r w:rsidRPr="00A56623">
        <w:rPr>
          <w:sz w:val="22"/>
          <w:szCs w:val="22"/>
        </w:rPr>
        <w:t>φαρμακοκινητικές</w:t>
      </w:r>
      <w:proofErr w:type="spellEnd"/>
      <w:r w:rsidRPr="00A56623">
        <w:rPr>
          <w:sz w:val="22"/>
          <w:szCs w:val="22"/>
        </w:rPr>
        <w:t xml:space="preserve"> άλλων φαρμακευτικών προϊόντων (βλ. παράγραφο 5.2). </w:t>
      </w:r>
    </w:p>
    <w:p w:rsidR="00BD037E" w:rsidRPr="00A56623" w:rsidRDefault="00BD037E" w:rsidP="00A56623">
      <w:pPr>
        <w:pStyle w:val="Default"/>
        <w:widowControl w:val="0"/>
        <w:ind w:left="-567" w:right="-483"/>
        <w:jc w:val="both"/>
        <w:rPr>
          <w:sz w:val="22"/>
          <w:szCs w:val="22"/>
        </w:rPr>
      </w:pPr>
    </w:p>
    <w:p w:rsidR="00C276AC" w:rsidRPr="00A56623" w:rsidRDefault="00BD037E" w:rsidP="00A56623">
      <w:pPr>
        <w:widowControl w:val="0"/>
        <w:ind w:left="-567" w:right="-483"/>
        <w:rPr>
          <w:rFonts w:ascii="Times New Roman" w:hAnsi="Times New Roman" w:cs="Times New Roman"/>
        </w:rPr>
      </w:pPr>
      <w:r w:rsidRPr="00A56623">
        <w:rPr>
          <w:rFonts w:ascii="Times New Roman" w:hAnsi="Times New Roman" w:cs="Times New Roman"/>
        </w:rPr>
        <w:t xml:space="preserve">Η χρήση της ΤΜΖ σε συνδυασμό με άλλους παράγοντες που προκαλούν </w:t>
      </w:r>
      <w:proofErr w:type="spellStart"/>
      <w:r w:rsidRPr="00A56623">
        <w:rPr>
          <w:rFonts w:ascii="Times New Roman" w:hAnsi="Times New Roman" w:cs="Times New Roman"/>
        </w:rPr>
        <w:t>μυελοκαταστολή</w:t>
      </w:r>
      <w:proofErr w:type="spellEnd"/>
      <w:r w:rsidRPr="00A56623">
        <w:rPr>
          <w:rFonts w:ascii="Times New Roman" w:hAnsi="Times New Roman" w:cs="Times New Roman"/>
        </w:rPr>
        <w:t xml:space="preserve"> μπορεί να αυξήσει την πιθανότητα </w:t>
      </w:r>
      <w:proofErr w:type="spellStart"/>
      <w:r w:rsidRPr="00A56623">
        <w:rPr>
          <w:rFonts w:ascii="Times New Roman" w:hAnsi="Times New Roman" w:cs="Times New Roman"/>
        </w:rPr>
        <w:t>μυελοκαταστολής</w:t>
      </w:r>
      <w:proofErr w:type="spellEnd"/>
      <w:r w:rsidRPr="00A56623">
        <w:rPr>
          <w:rFonts w:ascii="Times New Roman" w:hAnsi="Times New Roman" w:cs="Times New Roman"/>
        </w:rPr>
        <w:t>.</w:t>
      </w:r>
    </w:p>
    <w:p w:rsidR="00BD037E" w:rsidRPr="00A56623" w:rsidRDefault="00BD037E" w:rsidP="00A56623">
      <w:pPr>
        <w:widowControl w:val="0"/>
        <w:ind w:left="-567" w:right="-483"/>
        <w:rPr>
          <w:rFonts w:ascii="Times New Roman" w:hAnsi="Times New Roman" w:cs="Times New Roman"/>
        </w:rPr>
      </w:pPr>
    </w:p>
    <w:p w:rsidR="00BD037E" w:rsidRPr="00A56623" w:rsidRDefault="00BD037E" w:rsidP="00A56623">
      <w:pPr>
        <w:pStyle w:val="Default"/>
        <w:widowControl w:val="0"/>
        <w:ind w:left="-567" w:right="-483"/>
        <w:jc w:val="both"/>
        <w:rPr>
          <w:sz w:val="22"/>
          <w:szCs w:val="22"/>
          <w:u w:val="single"/>
        </w:rPr>
      </w:pPr>
      <w:r w:rsidRPr="00A56623">
        <w:rPr>
          <w:sz w:val="22"/>
          <w:szCs w:val="22"/>
          <w:u w:val="single"/>
        </w:rPr>
        <w:t xml:space="preserve">Παιδιατρικός πληθυσμός </w:t>
      </w:r>
    </w:p>
    <w:p w:rsidR="00BD037E" w:rsidRPr="00A56623" w:rsidRDefault="00BD037E" w:rsidP="00A56623">
      <w:pPr>
        <w:widowControl w:val="0"/>
        <w:ind w:left="-567" w:right="-483"/>
        <w:rPr>
          <w:rFonts w:ascii="Times New Roman" w:hAnsi="Times New Roman" w:cs="Times New Roman"/>
        </w:rPr>
      </w:pPr>
    </w:p>
    <w:p w:rsidR="00BD037E" w:rsidRPr="00A56623" w:rsidRDefault="00BD037E" w:rsidP="00A56623">
      <w:pPr>
        <w:widowControl w:val="0"/>
        <w:ind w:left="-567" w:right="-483"/>
        <w:rPr>
          <w:rFonts w:ascii="Times New Roman" w:hAnsi="Times New Roman" w:cs="Times New Roman"/>
        </w:rPr>
      </w:pPr>
      <w:r w:rsidRPr="00A56623">
        <w:rPr>
          <w:rFonts w:ascii="Times New Roman" w:hAnsi="Times New Roman" w:cs="Times New Roman"/>
        </w:rPr>
        <w:t>Μελέτες αλληλεπιδράσεων έχουν πραγματοποιηθεί μόνο σε ενήλικες.</w:t>
      </w:r>
    </w:p>
    <w:p w:rsidR="00BD037E" w:rsidRPr="00A56623" w:rsidRDefault="00BD037E" w:rsidP="00A56623">
      <w:pPr>
        <w:widowControl w:val="0"/>
        <w:ind w:left="-567" w:right="-483"/>
        <w:rPr>
          <w:rFonts w:ascii="Times New Roman" w:hAnsi="Times New Roman" w:cs="Times New Roman"/>
        </w:rPr>
      </w:pPr>
    </w:p>
    <w:p w:rsidR="00BD037E" w:rsidRPr="00A56623" w:rsidRDefault="00BD037E" w:rsidP="00A56623">
      <w:pPr>
        <w:pStyle w:val="Default"/>
        <w:widowControl w:val="0"/>
        <w:ind w:left="-567" w:right="-483"/>
        <w:rPr>
          <w:sz w:val="22"/>
          <w:szCs w:val="22"/>
        </w:rPr>
      </w:pPr>
      <w:r w:rsidRPr="00A56623">
        <w:rPr>
          <w:b/>
          <w:bCs/>
          <w:sz w:val="22"/>
          <w:szCs w:val="22"/>
        </w:rPr>
        <w:t>4.6</w:t>
      </w:r>
      <w:r w:rsidRPr="00A56623">
        <w:rPr>
          <w:b/>
          <w:bCs/>
          <w:sz w:val="22"/>
          <w:szCs w:val="22"/>
        </w:rPr>
        <w:tab/>
        <w:t xml:space="preserve">Γονιμότητα, κύηση και γαλουχία </w:t>
      </w:r>
    </w:p>
    <w:p w:rsidR="00BD037E" w:rsidRPr="00A56623" w:rsidRDefault="00BD037E" w:rsidP="00A56623">
      <w:pPr>
        <w:pStyle w:val="Default"/>
        <w:widowControl w:val="0"/>
        <w:ind w:left="-567" w:right="-483"/>
        <w:rPr>
          <w:sz w:val="22"/>
          <w:szCs w:val="22"/>
        </w:rPr>
      </w:pPr>
    </w:p>
    <w:p w:rsidR="00BD037E" w:rsidRPr="00A56623" w:rsidRDefault="00BD037E" w:rsidP="00A56623">
      <w:pPr>
        <w:pStyle w:val="Default"/>
        <w:widowControl w:val="0"/>
        <w:ind w:left="-567" w:right="-483"/>
        <w:rPr>
          <w:sz w:val="22"/>
          <w:szCs w:val="22"/>
          <w:u w:val="single"/>
        </w:rPr>
      </w:pPr>
      <w:r w:rsidRPr="00A56623">
        <w:rPr>
          <w:sz w:val="22"/>
          <w:szCs w:val="22"/>
          <w:u w:val="single"/>
        </w:rPr>
        <w:t xml:space="preserve">Κύηση </w:t>
      </w:r>
    </w:p>
    <w:p w:rsidR="00BD037E" w:rsidRPr="00A56623" w:rsidRDefault="00BD037E" w:rsidP="00A56623">
      <w:pPr>
        <w:pStyle w:val="Default"/>
        <w:widowControl w:val="0"/>
        <w:ind w:left="-567" w:right="-483"/>
        <w:jc w:val="both"/>
        <w:rPr>
          <w:sz w:val="22"/>
          <w:szCs w:val="22"/>
          <w:u w:val="single"/>
        </w:rPr>
      </w:pPr>
    </w:p>
    <w:p w:rsidR="00BD037E" w:rsidRPr="00A56623" w:rsidRDefault="00BD037E" w:rsidP="00A56623">
      <w:pPr>
        <w:pStyle w:val="Default"/>
        <w:widowControl w:val="0"/>
        <w:ind w:left="-567" w:right="-483"/>
        <w:jc w:val="both"/>
        <w:rPr>
          <w:sz w:val="22"/>
          <w:szCs w:val="22"/>
        </w:rPr>
      </w:pPr>
      <w:r w:rsidRPr="00A56623">
        <w:rPr>
          <w:sz w:val="22"/>
          <w:szCs w:val="22"/>
        </w:rPr>
        <w:t xml:space="preserve">Δεν υπάρχουν στοιχεία σε έγκυες γυναίκες. Σε </w:t>
      </w:r>
      <w:proofErr w:type="spellStart"/>
      <w:r w:rsidRPr="00A56623">
        <w:rPr>
          <w:sz w:val="22"/>
          <w:szCs w:val="22"/>
        </w:rPr>
        <w:t>προκλινικές</w:t>
      </w:r>
      <w:proofErr w:type="spellEnd"/>
      <w:r w:rsidRPr="00A56623">
        <w:rPr>
          <w:sz w:val="22"/>
          <w:szCs w:val="22"/>
        </w:rPr>
        <w:t xml:space="preserve"> μελέτες, σε </w:t>
      </w:r>
      <w:proofErr w:type="spellStart"/>
      <w:r w:rsidRPr="00A56623">
        <w:rPr>
          <w:sz w:val="22"/>
          <w:szCs w:val="22"/>
        </w:rPr>
        <w:t>επίμυες</w:t>
      </w:r>
      <w:proofErr w:type="spellEnd"/>
      <w:r w:rsidRPr="00A56623">
        <w:rPr>
          <w:sz w:val="22"/>
          <w:szCs w:val="22"/>
        </w:rPr>
        <w:t xml:space="preserve"> και κουνέλια που έλαβαν 150 mg/m</w:t>
      </w:r>
      <w:r w:rsidRPr="00A56623">
        <w:rPr>
          <w:sz w:val="22"/>
          <w:szCs w:val="22"/>
          <w:vertAlign w:val="superscript"/>
        </w:rPr>
        <w:t>2</w:t>
      </w:r>
      <w:r w:rsidRPr="00A56623">
        <w:rPr>
          <w:sz w:val="22"/>
          <w:szCs w:val="22"/>
        </w:rPr>
        <w:t xml:space="preserve"> ΤΜΖ, </w:t>
      </w:r>
      <w:r w:rsidR="00871650">
        <w:rPr>
          <w:sz w:val="22"/>
          <w:szCs w:val="22"/>
        </w:rPr>
        <w:t xml:space="preserve"> καταδείχτηκε </w:t>
      </w:r>
      <w:r w:rsidRPr="00A56623">
        <w:rPr>
          <w:sz w:val="22"/>
          <w:szCs w:val="22"/>
        </w:rPr>
        <w:t xml:space="preserve"> </w:t>
      </w:r>
      <w:proofErr w:type="spellStart"/>
      <w:r w:rsidRPr="00A56623">
        <w:rPr>
          <w:sz w:val="22"/>
          <w:szCs w:val="22"/>
        </w:rPr>
        <w:t>τερατογένεση</w:t>
      </w:r>
      <w:proofErr w:type="spellEnd"/>
      <w:r w:rsidRPr="00A56623">
        <w:rPr>
          <w:sz w:val="22"/>
          <w:szCs w:val="22"/>
        </w:rPr>
        <w:t xml:space="preserve"> και/ή τοξικότητα στα έμβρυα (βλ. παράγραφο 5.3). Το </w:t>
      </w:r>
      <w:proofErr w:type="spellStart"/>
      <w:r w:rsidRPr="00A56623">
        <w:rPr>
          <w:sz w:val="22"/>
          <w:szCs w:val="22"/>
        </w:rPr>
        <w:t>Te</w:t>
      </w:r>
      <w:r w:rsidRPr="00A56623">
        <w:rPr>
          <w:sz w:val="22"/>
          <w:szCs w:val="22"/>
          <w:lang w:val="en-US"/>
        </w:rPr>
        <w:t>zolamet</w:t>
      </w:r>
      <w:proofErr w:type="spellEnd"/>
      <w:r w:rsidR="00A15F4F" w:rsidRPr="004F0DE9">
        <w:rPr>
          <w:b/>
          <w:sz w:val="22"/>
          <w:szCs w:val="22"/>
          <w:vertAlign w:val="superscript"/>
        </w:rPr>
        <w:t>®</w:t>
      </w:r>
      <w:r w:rsidRPr="00A56623">
        <w:rPr>
          <w:sz w:val="22"/>
          <w:szCs w:val="22"/>
        </w:rPr>
        <w:t xml:space="preserve"> δεν θα πρέπει να χορηγείται σε έγκυες γυναίκες. Εάν η χρήση κατά την εγκυμοσύνη πρέπει να τεθεί υπό σκέψη, η ασθενής θα πρέπει να ενημερώνεται για τον δυνητικό κίνδυνο για το έμβρυο.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u w:val="single"/>
        </w:rPr>
      </w:pPr>
      <w:r w:rsidRPr="00A56623">
        <w:rPr>
          <w:sz w:val="22"/>
          <w:szCs w:val="22"/>
          <w:u w:val="single"/>
        </w:rPr>
        <w:t xml:space="preserve">Θηλασμός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rPr>
      </w:pPr>
      <w:r w:rsidRPr="00A56623">
        <w:rPr>
          <w:sz w:val="22"/>
          <w:szCs w:val="22"/>
        </w:rPr>
        <w:t xml:space="preserve">Δεν είναι γνωστό εάν η ΤΜΖ αποβάλλεται στο μητρικό γάλα, συνεπώς, ο θηλασμός θα πρέπει να διακόπτεται ενόσω λαμβάνεται θεραπεία με ΤΜΖ.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u w:val="single"/>
        </w:rPr>
      </w:pPr>
      <w:r w:rsidRPr="00A56623">
        <w:rPr>
          <w:sz w:val="22"/>
          <w:szCs w:val="22"/>
          <w:u w:val="single"/>
        </w:rPr>
        <w:t xml:space="preserve">Γυναίκες σε αναπαραγωγική ηλικία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rPr>
      </w:pPr>
      <w:r w:rsidRPr="00A56623">
        <w:rPr>
          <w:sz w:val="22"/>
          <w:szCs w:val="22"/>
        </w:rPr>
        <w:t xml:space="preserve">Σε γυναίκες που είναι σε αναπαραγωγική ηλικία θα πρέπει να συνιστάται να χρησιμοποιούν αποτελεσματική αντισύλληψη για την αποφυγή εγκυμοσύνης ενόσω λαμβάνουν ΤΜΖ.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u w:val="single"/>
        </w:rPr>
      </w:pPr>
      <w:r w:rsidRPr="00A56623">
        <w:rPr>
          <w:sz w:val="22"/>
          <w:szCs w:val="22"/>
          <w:u w:val="single"/>
        </w:rPr>
        <w:t xml:space="preserve">Γονιμότητα αρρένων </w:t>
      </w:r>
    </w:p>
    <w:p w:rsidR="00BD037E" w:rsidRPr="00A56623" w:rsidRDefault="00BD037E" w:rsidP="00A56623">
      <w:pPr>
        <w:widowControl w:val="0"/>
        <w:ind w:left="-567" w:right="-483"/>
        <w:rPr>
          <w:rFonts w:ascii="Times New Roman" w:hAnsi="Times New Roman" w:cs="Times New Roman"/>
        </w:rPr>
      </w:pPr>
    </w:p>
    <w:p w:rsidR="00BD037E" w:rsidRPr="00A56623" w:rsidRDefault="00BD037E" w:rsidP="00A56623">
      <w:pPr>
        <w:widowControl w:val="0"/>
        <w:ind w:left="-567" w:right="-483"/>
        <w:rPr>
          <w:rFonts w:ascii="Times New Roman" w:hAnsi="Times New Roman" w:cs="Times New Roman"/>
        </w:rPr>
      </w:pPr>
      <w:r w:rsidRPr="00A56623">
        <w:rPr>
          <w:rFonts w:ascii="Times New Roman" w:hAnsi="Times New Roman" w:cs="Times New Roman"/>
        </w:rPr>
        <w:t xml:space="preserve">Η ΤΜΖ μπορεί να έχει </w:t>
      </w:r>
      <w:proofErr w:type="spellStart"/>
      <w:r w:rsidRPr="00A56623">
        <w:rPr>
          <w:rFonts w:ascii="Times New Roman" w:hAnsi="Times New Roman" w:cs="Times New Roman"/>
        </w:rPr>
        <w:t>γονοτοξικές</w:t>
      </w:r>
      <w:proofErr w:type="spellEnd"/>
      <w:r w:rsidRPr="00A56623">
        <w:rPr>
          <w:rFonts w:ascii="Times New Roman" w:hAnsi="Times New Roman" w:cs="Times New Roman"/>
        </w:rPr>
        <w:t xml:space="preserve"> </w:t>
      </w:r>
      <w:r w:rsidR="00871650">
        <w:rPr>
          <w:rFonts w:ascii="Times New Roman" w:hAnsi="Times New Roman" w:cs="Times New Roman"/>
        </w:rPr>
        <w:t>επιδ</w:t>
      </w:r>
      <w:r w:rsidR="00871650" w:rsidRPr="00A56623">
        <w:rPr>
          <w:rFonts w:ascii="Times New Roman" w:hAnsi="Times New Roman" w:cs="Times New Roman"/>
        </w:rPr>
        <w:t>ράσεις</w:t>
      </w:r>
      <w:r w:rsidRPr="00A56623">
        <w:rPr>
          <w:rFonts w:ascii="Times New Roman" w:hAnsi="Times New Roman" w:cs="Times New Roman"/>
        </w:rPr>
        <w:t xml:space="preserve">. Συνεπώς </w:t>
      </w:r>
      <w:r w:rsidR="00871650">
        <w:rPr>
          <w:rFonts w:ascii="Times New Roman" w:hAnsi="Times New Roman" w:cs="Times New Roman"/>
        </w:rPr>
        <w:t xml:space="preserve">θα πρέπει να συστήνεται </w:t>
      </w:r>
      <w:r w:rsidRPr="00A56623">
        <w:rPr>
          <w:rFonts w:ascii="Times New Roman" w:hAnsi="Times New Roman" w:cs="Times New Roman"/>
        </w:rPr>
        <w:t xml:space="preserve">σε άνδρες που βρίσκονται σε θεραπεία με </w:t>
      </w:r>
      <w:r w:rsidR="00871650">
        <w:rPr>
          <w:rFonts w:ascii="Times New Roman" w:hAnsi="Times New Roman" w:cs="Times New Roman"/>
        </w:rPr>
        <w:t xml:space="preserve"> ΤΜΖ </w:t>
      </w:r>
      <w:r w:rsidRPr="00A56623">
        <w:rPr>
          <w:rFonts w:ascii="Times New Roman" w:hAnsi="Times New Roman" w:cs="Times New Roman"/>
        </w:rPr>
        <w:t xml:space="preserve">  να μην τεκνοποιήσουν</w:t>
      </w:r>
      <w:r w:rsidR="00871650">
        <w:rPr>
          <w:rFonts w:ascii="Times New Roman" w:hAnsi="Times New Roman" w:cs="Times New Roman"/>
        </w:rPr>
        <w:t xml:space="preserve"> για διάστημα </w:t>
      </w:r>
      <w:r w:rsidR="00871650" w:rsidRPr="00A56623">
        <w:rPr>
          <w:rFonts w:ascii="Times New Roman" w:hAnsi="Times New Roman" w:cs="Times New Roman"/>
        </w:rPr>
        <w:t xml:space="preserve"> </w:t>
      </w:r>
      <w:r w:rsidR="00871650">
        <w:rPr>
          <w:rFonts w:ascii="Times New Roman" w:hAnsi="Times New Roman" w:cs="Times New Roman"/>
        </w:rPr>
        <w:t xml:space="preserve">έως </w:t>
      </w:r>
      <w:r w:rsidRPr="00A56623">
        <w:rPr>
          <w:rFonts w:ascii="Times New Roman" w:hAnsi="Times New Roman" w:cs="Times New Roman"/>
        </w:rPr>
        <w:t xml:space="preserve"> και 6 μήνες μετά τη λήψη της τελευταίας δόσης και να αναζητήσουν συμβουλή για συντήρηση σπέρματος σε βαθιά κατάψυξη πριν από τη θεραπεία, λόγω της πιθανότητας για μη αναστρέψιμη στειρότητα οφειλόμενη σε θεραπεία με ΤΜΖ.</w:t>
      </w:r>
    </w:p>
    <w:p w:rsidR="00BD037E" w:rsidRPr="00A56623" w:rsidRDefault="00BD037E" w:rsidP="00A56623">
      <w:pPr>
        <w:widowControl w:val="0"/>
        <w:ind w:left="-567" w:right="-483"/>
        <w:rPr>
          <w:rFonts w:ascii="Times New Roman" w:hAnsi="Times New Roman" w:cs="Times New Roman"/>
        </w:rPr>
      </w:pPr>
    </w:p>
    <w:p w:rsidR="00BD037E" w:rsidRPr="00A56623" w:rsidRDefault="00BD037E" w:rsidP="00A56623">
      <w:pPr>
        <w:pStyle w:val="Default"/>
        <w:widowControl w:val="0"/>
        <w:ind w:left="-567" w:right="-483"/>
        <w:jc w:val="both"/>
        <w:rPr>
          <w:sz w:val="22"/>
          <w:szCs w:val="22"/>
        </w:rPr>
      </w:pPr>
      <w:r w:rsidRPr="00A56623">
        <w:rPr>
          <w:b/>
          <w:bCs/>
          <w:sz w:val="22"/>
          <w:szCs w:val="22"/>
        </w:rPr>
        <w:t>4.7</w:t>
      </w:r>
      <w:r w:rsidRPr="00A56623">
        <w:rPr>
          <w:b/>
          <w:bCs/>
          <w:sz w:val="22"/>
          <w:szCs w:val="22"/>
        </w:rPr>
        <w:tab/>
        <w:t xml:space="preserve">Επιδράσεις στην ικανότητα οδήγησης και χειρισμού μηχανών </w:t>
      </w:r>
    </w:p>
    <w:p w:rsidR="00BD037E" w:rsidRPr="00A56623" w:rsidRDefault="00BD037E" w:rsidP="00A56623">
      <w:pPr>
        <w:widowControl w:val="0"/>
        <w:ind w:left="-567" w:right="-483"/>
        <w:rPr>
          <w:rFonts w:ascii="Times New Roman" w:hAnsi="Times New Roman" w:cs="Times New Roman"/>
        </w:rPr>
      </w:pPr>
    </w:p>
    <w:p w:rsidR="00BD037E" w:rsidRPr="00A56623" w:rsidRDefault="00BD037E" w:rsidP="00A56623">
      <w:pPr>
        <w:widowControl w:val="0"/>
        <w:ind w:left="-567" w:right="-483"/>
        <w:rPr>
          <w:rFonts w:ascii="Times New Roman" w:hAnsi="Times New Roman" w:cs="Times New Roman"/>
        </w:rPr>
      </w:pPr>
      <w:r w:rsidRPr="00A56623">
        <w:rPr>
          <w:rFonts w:ascii="Times New Roman" w:hAnsi="Times New Roman" w:cs="Times New Roman"/>
        </w:rPr>
        <w:t>Η TMZ έχει μικρή επίδραση στην ικανότητα οδήγησης και χειρισμού μηχανών λόγω της κούρασης και της υπνηλίας (βλ. παράγραφο 4.8).</w:t>
      </w:r>
    </w:p>
    <w:p w:rsidR="00BD037E" w:rsidRPr="00A56623" w:rsidRDefault="00BD037E" w:rsidP="00A56623">
      <w:pPr>
        <w:widowControl w:val="0"/>
        <w:ind w:left="-567" w:right="-483"/>
        <w:rPr>
          <w:rFonts w:ascii="Times New Roman" w:hAnsi="Times New Roman" w:cs="Times New Roman"/>
        </w:rPr>
      </w:pPr>
    </w:p>
    <w:p w:rsidR="00BD037E" w:rsidRPr="00A56623" w:rsidRDefault="00BD037E" w:rsidP="00A56623">
      <w:pPr>
        <w:pStyle w:val="Default"/>
        <w:widowControl w:val="0"/>
        <w:ind w:left="-567" w:right="-483"/>
        <w:jc w:val="both"/>
        <w:rPr>
          <w:sz w:val="22"/>
          <w:szCs w:val="22"/>
        </w:rPr>
      </w:pPr>
      <w:r w:rsidRPr="00A56623">
        <w:rPr>
          <w:b/>
          <w:bCs/>
          <w:sz w:val="22"/>
          <w:szCs w:val="22"/>
        </w:rPr>
        <w:t>4.8</w:t>
      </w:r>
      <w:r w:rsidRPr="00A56623">
        <w:rPr>
          <w:b/>
          <w:bCs/>
          <w:sz w:val="22"/>
          <w:szCs w:val="22"/>
        </w:rPr>
        <w:tab/>
        <w:t xml:space="preserve">Ανεπιθύμητες ενέργειες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u w:val="single"/>
        </w:rPr>
      </w:pPr>
      <w:r w:rsidRPr="00A56623">
        <w:rPr>
          <w:sz w:val="22"/>
          <w:szCs w:val="22"/>
          <w:u w:val="single"/>
        </w:rPr>
        <w:t xml:space="preserve">Εμπειρία από κλινικές δοκιμές </w:t>
      </w:r>
    </w:p>
    <w:p w:rsidR="00BD037E" w:rsidRPr="00A56623" w:rsidRDefault="00BD037E" w:rsidP="00A56623">
      <w:pPr>
        <w:pStyle w:val="Default"/>
        <w:widowControl w:val="0"/>
        <w:ind w:left="-567" w:right="-483"/>
        <w:jc w:val="both"/>
        <w:rPr>
          <w:sz w:val="22"/>
          <w:szCs w:val="22"/>
        </w:rPr>
      </w:pPr>
    </w:p>
    <w:p w:rsidR="00BD037E" w:rsidRPr="00A56623" w:rsidRDefault="00BD037E" w:rsidP="00A56623">
      <w:pPr>
        <w:pStyle w:val="Default"/>
        <w:widowControl w:val="0"/>
        <w:ind w:left="-567" w:right="-483"/>
        <w:jc w:val="both"/>
        <w:rPr>
          <w:sz w:val="22"/>
          <w:szCs w:val="22"/>
        </w:rPr>
      </w:pPr>
      <w:r w:rsidRPr="00A56623">
        <w:rPr>
          <w:sz w:val="22"/>
          <w:szCs w:val="22"/>
        </w:rPr>
        <w:t xml:space="preserve">Σε ασθενείς που έλαβαν θεραπεία με ΤΜΖ, είτε χρησιμοποιούμενη σε συνδυασμό με RT ή ως μονοθεραπεία μετά από RT για </w:t>
      </w:r>
      <w:proofErr w:type="spellStart"/>
      <w:r w:rsidRPr="00A56623">
        <w:rPr>
          <w:sz w:val="22"/>
          <w:szCs w:val="22"/>
        </w:rPr>
        <w:t>νεοδιαγνωσμένο</w:t>
      </w:r>
      <w:proofErr w:type="spellEnd"/>
      <w:r w:rsidRPr="00A56623">
        <w:rPr>
          <w:sz w:val="22"/>
          <w:szCs w:val="22"/>
        </w:rPr>
        <w:t xml:space="preserve"> πολύμορφο </w:t>
      </w:r>
      <w:proofErr w:type="spellStart"/>
      <w:r w:rsidRPr="00A56623">
        <w:rPr>
          <w:sz w:val="22"/>
          <w:szCs w:val="22"/>
        </w:rPr>
        <w:t>γλοιοβλάστωμα</w:t>
      </w:r>
      <w:proofErr w:type="spellEnd"/>
      <w:r w:rsidRPr="00A56623">
        <w:rPr>
          <w:sz w:val="22"/>
          <w:szCs w:val="22"/>
        </w:rPr>
        <w:t xml:space="preserve">, είτε ως μονοθεραπεία σε ασθενείς με υποτροπιάζον ή </w:t>
      </w:r>
      <w:r w:rsidR="00871650">
        <w:rPr>
          <w:sz w:val="22"/>
          <w:szCs w:val="22"/>
        </w:rPr>
        <w:t>εξελισσόμενο</w:t>
      </w:r>
      <w:r w:rsidRPr="00A56623">
        <w:rPr>
          <w:sz w:val="22"/>
          <w:szCs w:val="22"/>
        </w:rPr>
        <w:t xml:space="preserve"> γλοίωμα, οι πολύ συχνά αναφερόμενες ανεπιθύμητες αντιδράσεις ήταν παρόμοιες: ναυτία, έμετος, δυσκοιλιότητα, ανορεξία, κεφαλαλγία και κόπωση. Σπασμοί αναφέρθηκαν πολύ συχνά σε ασθενείς με </w:t>
      </w:r>
      <w:proofErr w:type="spellStart"/>
      <w:r w:rsidRPr="00A56623">
        <w:rPr>
          <w:sz w:val="22"/>
          <w:szCs w:val="22"/>
        </w:rPr>
        <w:t>νεοδιαγνωσμένο</w:t>
      </w:r>
      <w:proofErr w:type="spellEnd"/>
      <w:r w:rsidRPr="00A56623">
        <w:rPr>
          <w:sz w:val="22"/>
          <w:szCs w:val="22"/>
        </w:rPr>
        <w:t xml:space="preserve"> πολύμορφο </w:t>
      </w:r>
      <w:proofErr w:type="spellStart"/>
      <w:r w:rsidRPr="00A56623">
        <w:rPr>
          <w:sz w:val="22"/>
          <w:szCs w:val="22"/>
        </w:rPr>
        <w:t>γλοιοβλάστωμα</w:t>
      </w:r>
      <w:proofErr w:type="spellEnd"/>
      <w:r w:rsidRPr="00A56623">
        <w:rPr>
          <w:sz w:val="22"/>
          <w:szCs w:val="22"/>
        </w:rPr>
        <w:t xml:space="preserve"> που έλαβαν μονοθεραπεία και αναφέρθηκε πολύ συχνά εξάνθημα σε ασθενείς με </w:t>
      </w:r>
      <w:proofErr w:type="spellStart"/>
      <w:r w:rsidRPr="00A56623">
        <w:rPr>
          <w:sz w:val="22"/>
          <w:szCs w:val="22"/>
        </w:rPr>
        <w:t>νεοδιαγνωσμένο</w:t>
      </w:r>
      <w:proofErr w:type="spellEnd"/>
      <w:r w:rsidRPr="00A56623">
        <w:rPr>
          <w:sz w:val="22"/>
          <w:szCs w:val="22"/>
        </w:rPr>
        <w:t xml:space="preserve"> πολύμορφο </w:t>
      </w:r>
      <w:proofErr w:type="spellStart"/>
      <w:r w:rsidRPr="00A56623">
        <w:rPr>
          <w:sz w:val="22"/>
          <w:szCs w:val="22"/>
        </w:rPr>
        <w:t>γλοιοβλάστωμα</w:t>
      </w:r>
      <w:proofErr w:type="spellEnd"/>
      <w:r w:rsidRPr="00A56623">
        <w:rPr>
          <w:sz w:val="22"/>
          <w:szCs w:val="22"/>
        </w:rPr>
        <w:t xml:space="preserve"> που έλαβαν ΤΜΖ ταυτόχρονα με RT καθώς και ως μονοθεραπεία και συχνά σε υποτροπιάζον γλοίωμα. Οι περισσότερες αιματολογικές ανεπιθύμητες αντιδράσεις αναφέρθηκαν συχνά ή πολύ συχνά και στις δύο ενδείξεις (Πίνακες 4 και 5). Η συχνότητα εργαστηριακών ευρημάτων βαθμού 3-4 παρουσιάζεται μετά από κάθε πίνακα. </w:t>
      </w:r>
    </w:p>
    <w:p w:rsidR="00280CA0" w:rsidRPr="00A56623" w:rsidRDefault="00280CA0" w:rsidP="00A56623">
      <w:pPr>
        <w:pStyle w:val="Default"/>
        <w:widowControl w:val="0"/>
        <w:ind w:left="-567" w:right="-483"/>
        <w:jc w:val="both"/>
        <w:rPr>
          <w:sz w:val="22"/>
          <w:szCs w:val="22"/>
        </w:rPr>
      </w:pPr>
    </w:p>
    <w:p w:rsidR="00BD037E" w:rsidRPr="00A56623" w:rsidRDefault="00BD037E" w:rsidP="00A56623">
      <w:pPr>
        <w:widowControl w:val="0"/>
        <w:ind w:left="-567" w:right="-483"/>
        <w:rPr>
          <w:rFonts w:ascii="Times New Roman" w:hAnsi="Times New Roman" w:cs="Times New Roman"/>
        </w:rPr>
      </w:pPr>
      <w:r w:rsidRPr="00A56623">
        <w:rPr>
          <w:rFonts w:ascii="Times New Roman" w:hAnsi="Times New Roman" w:cs="Times New Roman"/>
        </w:rPr>
        <w:t xml:space="preserve">Στους πίνακες οι ανεπιθύμητες ενέργειες κατηγοριοποιούνται σύμφωνα με την Κατηγορία </w:t>
      </w:r>
      <w:r w:rsidR="00871650" w:rsidRPr="00A56623">
        <w:rPr>
          <w:rFonts w:ascii="Times New Roman" w:hAnsi="Times New Roman" w:cs="Times New Roman"/>
        </w:rPr>
        <w:t>Οργα</w:t>
      </w:r>
      <w:r w:rsidR="00871650">
        <w:rPr>
          <w:rFonts w:ascii="Times New Roman" w:hAnsi="Times New Roman" w:cs="Times New Roman"/>
        </w:rPr>
        <w:t xml:space="preserve">νικού </w:t>
      </w:r>
      <w:r w:rsidRPr="00A56623">
        <w:rPr>
          <w:rFonts w:ascii="Times New Roman" w:hAnsi="Times New Roman" w:cs="Times New Roman"/>
        </w:rPr>
        <w:t xml:space="preserve"> Συστήματος και τη συχνότητα. Οι κατηγορίες συχνότητας εμφάνισης ορίζονται σύμφωνα με την ακόλουθη σύμβαση: Πολύ συχνές (≥ 1/10), Συχνές (≥ 1/100 έως &lt; 1/10), Όχι συχνές (≥ 1/1.000 έως &lt; </w:t>
      </w:r>
      <w:r w:rsidRPr="004F0DE9">
        <w:rPr>
          <w:rFonts w:ascii="Times New Roman" w:hAnsi="Times New Roman" w:cs="Times New Roman"/>
        </w:rPr>
        <w:t>1/100)</w:t>
      </w:r>
      <w:r w:rsidR="004F0DE9" w:rsidRPr="004F0DE9">
        <w:rPr>
          <w:rFonts w:ascii="Times New Roman" w:hAnsi="Times New Roman" w:cs="Times New Roman"/>
        </w:rPr>
        <w:t>, Σπάνιες (≥1/10</w:t>
      </w:r>
      <w:r w:rsidR="004F0DE9">
        <w:rPr>
          <w:rFonts w:ascii="Times New Roman" w:hAnsi="Times New Roman" w:cs="Times New Roman"/>
        </w:rPr>
        <w:t>.</w:t>
      </w:r>
      <w:r w:rsidR="004F0DE9" w:rsidRPr="004F0DE9">
        <w:rPr>
          <w:rFonts w:ascii="Times New Roman" w:hAnsi="Times New Roman" w:cs="Times New Roman"/>
        </w:rPr>
        <w:t xml:space="preserve">000 </w:t>
      </w:r>
      <w:r w:rsidR="004F0DE9">
        <w:rPr>
          <w:rFonts w:ascii="Times New Roman" w:hAnsi="Times New Roman" w:cs="Times New Roman"/>
        </w:rPr>
        <w:t xml:space="preserve">έως </w:t>
      </w:r>
      <w:r w:rsidR="004F0DE9" w:rsidRPr="004F0DE9">
        <w:rPr>
          <w:rFonts w:ascii="Times New Roman" w:hAnsi="Times New Roman" w:cs="Times New Roman"/>
        </w:rPr>
        <w:t xml:space="preserve">&lt;1/1,000) </w:t>
      </w:r>
      <w:r w:rsidR="004F0DE9">
        <w:rPr>
          <w:rFonts w:ascii="Times New Roman" w:hAnsi="Times New Roman" w:cs="Times New Roman"/>
        </w:rPr>
        <w:t>και Πολύ σπάνιες</w:t>
      </w:r>
      <w:r w:rsidR="004F0DE9" w:rsidRPr="004F0DE9">
        <w:rPr>
          <w:rFonts w:ascii="Times New Roman" w:hAnsi="Times New Roman" w:cs="Times New Roman"/>
        </w:rPr>
        <w:t xml:space="preserve"> (&lt;1/10</w:t>
      </w:r>
      <w:r w:rsidR="004F0DE9">
        <w:rPr>
          <w:rFonts w:ascii="Times New Roman" w:hAnsi="Times New Roman" w:cs="Times New Roman"/>
        </w:rPr>
        <w:t>.</w:t>
      </w:r>
      <w:r w:rsidR="004F0DE9" w:rsidRPr="004F0DE9">
        <w:rPr>
          <w:rFonts w:ascii="Times New Roman" w:hAnsi="Times New Roman" w:cs="Times New Roman"/>
        </w:rPr>
        <w:t>000)</w:t>
      </w:r>
      <w:r w:rsidRPr="004F0DE9">
        <w:rPr>
          <w:rFonts w:ascii="Times New Roman" w:hAnsi="Times New Roman" w:cs="Times New Roman"/>
        </w:rPr>
        <w:t>. Εντός κάθε κατηγορίας συχνότητας</w:t>
      </w:r>
      <w:r w:rsidRPr="00A56623">
        <w:rPr>
          <w:rFonts w:ascii="Times New Roman" w:hAnsi="Times New Roman" w:cs="Times New Roman"/>
        </w:rPr>
        <w:t xml:space="preserve"> εμφάνισης, οι ανεπιθύμητες ενέργειες παρατίθενται κατά φθίνουσα σειρά σοβαρότητας.</w:t>
      </w:r>
    </w:p>
    <w:p w:rsidR="00BD037E" w:rsidRPr="00A56623" w:rsidRDefault="00BD037E" w:rsidP="00A56623">
      <w:pPr>
        <w:widowControl w:val="0"/>
        <w:ind w:left="-567" w:right="-483"/>
        <w:rPr>
          <w:rFonts w:ascii="Times New Roman" w:hAnsi="Times New Roman" w:cs="Times New Roman"/>
        </w:rPr>
      </w:pPr>
    </w:p>
    <w:p w:rsidR="00BD037E" w:rsidRPr="00A56623" w:rsidRDefault="00BD037E" w:rsidP="00A56623">
      <w:pPr>
        <w:pStyle w:val="Default"/>
        <w:widowControl w:val="0"/>
        <w:ind w:left="-567" w:right="-483"/>
        <w:jc w:val="both"/>
        <w:rPr>
          <w:sz w:val="22"/>
          <w:szCs w:val="22"/>
          <w:u w:val="single"/>
        </w:rPr>
      </w:pPr>
      <w:proofErr w:type="spellStart"/>
      <w:r w:rsidRPr="00A56623">
        <w:rPr>
          <w:i/>
          <w:iCs/>
          <w:sz w:val="22"/>
          <w:szCs w:val="22"/>
          <w:u w:val="single"/>
        </w:rPr>
        <w:t>Νεοδιαγνωσμένο</w:t>
      </w:r>
      <w:proofErr w:type="spellEnd"/>
      <w:r w:rsidRPr="00A56623">
        <w:rPr>
          <w:i/>
          <w:iCs/>
          <w:sz w:val="22"/>
          <w:szCs w:val="22"/>
          <w:u w:val="single"/>
        </w:rPr>
        <w:t xml:space="preserve"> πολύμορφο </w:t>
      </w:r>
      <w:proofErr w:type="spellStart"/>
      <w:r w:rsidRPr="00A56623">
        <w:rPr>
          <w:i/>
          <w:iCs/>
          <w:sz w:val="22"/>
          <w:szCs w:val="22"/>
          <w:u w:val="single"/>
        </w:rPr>
        <w:t>γλοιοβλάστωμα</w:t>
      </w:r>
      <w:proofErr w:type="spellEnd"/>
      <w:r w:rsidRPr="00A56623">
        <w:rPr>
          <w:i/>
          <w:iCs/>
          <w:sz w:val="22"/>
          <w:szCs w:val="22"/>
          <w:u w:val="single"/>
        </w:rPr>
        <w:t xml:space="preserve"> </w:t>
      </w:r>
    </w:p>
    <w:p w:rsidR="00280CA0" w:rsidRPr="00A56623" w:rsidRDefault="00280CA0" w:rsidP="00A56623">
      <w:pPr>
        <w:widowControl w:val="0"/>
        <w:ind w:left="-567" w:right="-483"/>
        <w:rPr>
          <w:rFonts w:ascii="Times New Roman" w:hAnsi="Times New Roman" w:cs="Times New Roman"/>
        </w:rPr>
      </w:pPr>
    </w:p>
    <w:p w:rsidR="00BD037E" w:rsidRPr="00A56623" w:rsidRDefault="00BD037E" w:rsidP="00A56623">
      <w:pPr>
        <w:widowControl w:val="0"/>
        <w:ind w:left="-567" w:right="-483"/>
        <w:rPr>
          <w:rFonts w:ascii="Times New Roman" w:hAnsi="Times New Roman" w:cs="Times New Roman"/>
        </w:rPr>
      </w:pPr>
      <w:r w:rsidRPr="00A56623">
        <w:rPr>
          <w:rFonts w:ascii="Times New Roman" w:hAnsi="Times New Roman" w:cs="Times New Roman"/>
        </w:rPr>
        <w:t xml:space="preserve">Ο Πίνακας 4 παρέχει εμφανιζόμενες ανεπιθύμητες ενέργειες λόγω θεραπείας σε ασθενείς με </w:t>
      </w:r>
      <w:proofErr w:type="spellStart"/>
      <w:r w:rsidRPr="00A56623">
        <w:rPr>
          <w:rFonts w:ascii="Times New Roman" w:hAnsi="Times New Roman" w:cs="Times New Roman"/>
        </w:rPr>
        <w:t>νεοδιαγνωσμένο</w:t>
      </w:r>
      <w:proofErr w:type="spellEnd"/>
      <w:r w:rsidRPr="00A56623">
        <w:rPr>
          <w:rFonts w:ascii="Times New Roman" w:hAnsi="Times New Roman" w:cs="Times New Roman"/>
        </w:rPr>
        <w:t xml:space="preserve"> πολύμορφο </w:t>
      </w:r>
      <w:proofErr w:type="spellStart"/>
      <w:r w:rsidRPr="00A56623">
        <w:rPr>
          <w:rFonts w:ascii="Times New Roman" w:hAnsi="Times New Roman" w:cs="Times New Roman"/>
        </w:rPr>
        <w:t>γλοιοβλάστωμα</w:t>
      </w:r>
      <w:proofErr w:type="spellEnd"/>
      <w:r w:rsidRPr="00A56623">
        <w:rPr>
          <w:rFonts w:ascii="Times New Roman" w:hAnsi="Times New Roman" w:cs="Times New Roman"/>
        </w:rPr>
        <w:t xml:space="preserve"> κατά τη διάρκεια της φάσης </w:t>
      </w:r>
      <w:proofErr w:type="spellStart"/>
      <w:r w:rsidRPr="00A56623">
        <w:rPr>
          <w:rFonts w:ascii="Times New Roman" w:hAnsi="Times New Roman" w:cs="Times New Roman"/>
        </w:rPr>
        <w:t>συγχορήγησης</w:t>
      </w:r>
      <w:proofErr w:type="spellEnd"/>
      <w:r w:rsidRPr="00A56623">
        <w:rPr>
          <w:rFonts w:ascii="Times New Roman" w:hAnsi="Times New Roman" w:cs="Times New Roman"/>
        </w:rPr>
        <w:t xml:space="preserve"> και της φάσης </w:t>
      </w:r>
      <w:proofErr w:type="spellStart"/>
      <w:r w:rsidRPr="00A56623">
        <w:rPr>
          <w:rFonts w:ascii="Times New Roman" w:hAnsi="Times New Roman" w:cs="Times New Roman"/>
        </w:rPr>
        <w:t>μονοθεραπείας</w:t>
      </w:r>
      <w:proofErr w:type="spellEnd"/>
      <w:r w:rsidRPr="00A56623">
        <w:rPr>
          <w:rFonts w:ascii="Times New Roman" w:hAnsi="Times New Roman" w:cs="Times New Roman"/>
        </w:rPr>
        <w:t>.</w:t>
      </w:r>
    </w:p>
    <w:p w:rsidR="00A56623" w:rsidRPr="008E3C6C" w:rsidRDefault="00A56623" w:rsidP="00A56623">
      <w:pPr>
        <w:widowControl w:val="0"/>
        <w:ind w:left="-567" w:right="-483"/>
        <w:rPr>
          <w:rFonts w:ascii="Times New Roman" w:hAnsi="Times New Roman" w:cs="Times New Roman"/>
        </w:rPr>
      </w:pPr>
    </w:p>
    <w:tbl>
      <w:tblPr>
        <w:tblStyle w:val="a4"/>
        <w:tblW w:w="9604" w:type="dxa"/>
        <w:tblInd w:w="-565" w:type="dxa"/>
        <w:tblLook w:val="04A0" w:firstRow="1" w:lastRow="0" w:firstColumn="1" w:lastColumn="0" w:noHBand="0" w:noVBand="1"/>
      </w:tblPr>
      <w:tblGrid>
        <w:gridCol w:w="2093"/>
        <w:gridCol w:w="3969"/>
        <w:gridCol w:w="3542"/>
      </w:tblGrid>
      <w:tr w:rsidR="00280CA0" w:rsidRPr="00A56623" w:rsidTr="002C510E">
        <w:tc>
          <w:tcPr>
            <w:tcW w:w="9604" w:type="dxa"/>
            <w:gridSpan w:val="3"/>
          </w:tcPr>
          <w:p w:rsidR="00280CA0" w:rsidRPr="00A56623" w:rsidRDefault="00280CA0" w:rsidP="00671D75">
            <w:pPr>
              <w:pStyle w:val="Default"/>
              <w:widowControl w:val="0"/>
              <w:tabs>
                <w:tab w:val="left" w:pos="1276"/>
              </w:tabs>
              <w:spacing w:before="60" w:after="60"/>
              <w:ind w:left="1276" w:hanging="1276"/>
              <w:jc w:val="both"/>
              <w:rPr>
                <w:sz w:val="22"/>
                <w:szCs w:val="22"/>
              </w:rPr>
            </w:pPr>
            <w:r w:rsidRPr="00A56623">
              <w:rPr>
                <w:i/>
                <w:iCs/>
                <w:sz w:val="22"/>
                <w:szCs w:val="22"/>
              </w:rPr>
              <w:t>Πίνακας 4.</w:t>
            </w:r>
            <w:r w:rsidRPr="00A56623">
              <w:rPr>
                <w:i/>
                <w:iCs/>
                <w:sz w:val="22"/>
                <w:szCs w:val="22"/>
              </w:rPr>
              <w:tab/>
              <w:t xml:space="preserve">Εμφανιζόμενες ανεπιθύμητες ενέργειες λόγω θεραπείας κατά τη διάρκεια των φάσεων </w:t>
            </w:r>
            <w:proofErr w:type="spellStart"/>
            <w:r w:rsidRPr="00A56623">
              <w:rPr>
                <w:i/>
                <w:iCs/>
                <w:sz w:val="22"/>
                <w:szCs w:val="22"/>
              </w:rPr>
              <w:t>συγχορήγησης</w:t>
            </w:r>
            <w:proofErr w:type="spellEnd"/>
            <w:r w:rsidRPr="00A56623">
              <w:rPr>
                <w:i/>
                <w:iCs/>
                <w:sz w:val="22"/>
                <w:szCs w:val="22"/>
              </w:rPr>
              <w:t xml:space="preserve"> και </w:t>
            </w:r>
            <w:proofErr w:type="spellStart"/>
            <w:r w:rsidRPr="00A56623">
              <w:rPr>
                <w:i/>
                <w:iCs/>
                <w:sz w:val="22"/>
                <w:szCs w:val="22"/>
              </w:rPr>
              <w:t>μονοθεραπείας</w:t>
            </w:r>
            <w:proofErr w:type="spellEnd"/>
            <w:r w:rsidRPr="00A56623">
              <w:rPr>
                <w:i/>
                <w:iCs/>
                <w:sz w:val="22"/>
                <w:szCs w:val="22"/>
              </w:rPr>
              <w:t xml:space="preserve"> σε ασθενείς με </w:t>
            </w:r>
            <w:proofErr w:type="spellStart"/>
            <w:r w:rsidRPr="00A56623">
              <w:rPr>
                <w:i/>
                <w:iCs/>
                <w:sz w:val="22"/>
                <w:szCs w:val="22"/>
              </w:rPr>
              <w:t>νεοδιαγνωσμένο</w:t>
            </w:r>
            <w:proofErr w:type="spellEnd"/>
            <w:r w:rsidRPr="00A56623">
              <w:rPr>
                <w:i/>
                <w:iCs/>
                <w:sz w:val="22"/>
                <w:szCs w:val="22"/>
              </w:rPr>
              <w:t xml:space="preserve"> πολύμορφο </w:t>
            </w:r>
            <w:proofErr w:type="spellStart"/>
            <w:r w:rsidRPr="00A56623">
              <w:rPr>
                <w:i/>
                <w:iCs/>
                <w:sz w:val="22"/>
                <w:szCs w:val="22"/>
              </w:rPr>
              <w:t>γλοιοβλάστωμα</w:t>
            </w:r>
            <w:proofErr w:type="spellEnd"/>
            <w:r w:rsidRPr="00A56623">
              <w:rPr>
                <w:i/>
                <w:iCs/>
                <w:sz w:val="22"/>
                <w:szCs w:val="22"/>
              </w:rPr>
              <w:t xml:space="preserve"> </w:t>
            </w:r>
          </w:p>
        </w:tc>
      </w:tr>
      <w:tr w:rsidR="00280CA0" w:rsidRPr="00A56623" w:rsidTr="002C510E">
        <w:tc>
          <w:tcPr>
            <w:tcW w:w="2093" w:type="dxa"/>
          </w:tcPr>
          <w:p w:rsidR="00280CA0" w:rsidRPr="00A56623" w:rsidRDefault="00280CA0" w:rsidP="00A56623">
            <w:pPr>
              <w:widowControl w:val="0"/>
              <w:spacing w:before="40" w:after="40"/>
              <w:jc w:val="left"/>
              <w:rPr>
                <w:rFonts w:ascii="Times New Roman" w:hAnsi="Times New Roman" w:cs="Times New Roman"/>
              </w:rPr>
            </w:pPr>
            <w:r w:rsidRPr="00A56623">
              <w:rPr>
                <w:rFonts w:ascii="Times New Roman" w:hAnsi="Times New Roman" w:cs="Times New Roman"/>
              </w:rPr>
              <w:t>Κατηγορία / οργανικ</w:t>
            </w:r>
            <w:r w:rsidR="00871650">
              <w:rPr>
                <w:rFonts w:ascii="Times New Roman" w:hAnsi="Times New Roman" w:cs="Times New Roman"/>
              </w:rPr>
              <w:t>ού</w:t>
            </w:r>
            <w:r w:rsidRPr="00A56623">
              <w:rPr>
                <w:rFonts w:ascii="Times New Roman" w:hAnsi="Times New Roman" w:cs="Times New Roman"/>
              </w:rPr>
              <w:t xml:space="preserve"> </w:t>
            </w:r>
            <w:r w:rsidR="00871650" w:rsidRPr="00A56623">
              <w:rPr>
                <w:rFonts w:ascii="Times New Roman" w:hAnsi="Times New Roman" w:cs="Times New Roman"/>
              </w:rPr>
              <w:t>συστήμα</w:t>
            </w:r>
            <w:r w:rsidR="00871650">
              <w:rPr>
                <w:rFonts w:ascii="Times New Roman" w:hAnsi="Times New Roman" w:cs="Times New Roman"/>
              </w:rPr>
              <w:t>τος</w:t>
            </w:r>
          </w:p>
        </w:tc>
        <w:tc>
          <w:tcPr>
            <w:tcW w:w="3969" w:type="dxa"/>
          </w:tcPr>
          <w:p w:rsidR="00280CA0" w:rsidRPr="00A56623" w:rsidRDefault="00280CA0" w:rsidP="00A56623">
            <w:pPr>
              <w:widowControl w:val="0"/>
              <w:spacing w:before="40" w:after="40"/>
              <w:jc w:val="center"/>
              <w:rPr>
                <w:rFonts w:ascii="Times New Roman" w:hAnsi="Times New Roman" w:cs="Times New Roman"/>
                <w:lang w:val="en-US"/>
              </w:rPr>
            </w:pPr>
            <w:r w:rsidRPr="00A56623">
              <w:rPr>
                <w:rFonts w:ascii="Times New Roman" w:hAnsi="Times New Roman" w:cs="Times New Roman"/>
              </w:rPr>
              <w:t xml:space="preserve">ΤΜΖ + </w:t>
            </w:r>
            <w:proofErr w:type="spellStart"/>
            <w:r w:rsidRPr="00A56623">
              <w:rPr>
                <w:rFonts w:ascii="Times New Roman" w:hAnsi="Times New Roman" w:cs="Times New Roman"/>
              </w:rPr>
              <w:t>συγχορηγούμενη</w:t>
            </w:r>
            <w:proofErr w:type="spellEnd"/>
            <w:r w:rsidRPr="00A56623">
              <w:rPr>
                <w:rFonts w:ascii="Times New Roman" w:hAnsi="Times New Roman" w:cs="Times New Roman"/>
              </w:rPr>
              <w:t xml:space="preserve"> </w:t>
            </w:r>
            <w:r w:rsidRPr="00A56623">
              <w:rPr>
                <w:rFonts w:ascii="Times New Roman" w:hAnsi="Times New Roman" w:cs="Times New Roman"/>
                <w:lang w:val="en-US"/>
              </w:rPr>
              <w:t>RT</w:t>
            </w:r>
          </w:p>
          <w:p w:rsidR="00280CA0" w:rsidRPr="00A56623" w:rsidRDefault="00280CA0" w:rsidP="00A56623">
            <w:pPr>
              <w:widowControl w:val="0"/>
              <w:spacing w:before="40" w:after="40"/>
              <w:jc w:val="center"/>
              <w:rPr>
                <w:rFonts w:ascii="Times New Roman" w:hAnsi="Times New Roman" w:cs="Times New Roman"/>
                <w:lang w:val="en-US"/>
              </w:rPr>
            </w:pPr>
            <w:r w:rsidRPr="00A56623">
              <w:rPr>
                <w:rFonts w:ascii="Times New Roman" w:hAnsi="Times New Roman" w:cs="Times New Roman"/>
                <w:lang w:val="en-US"/>
              </w:rPr>
              <w:t>N=288*</w:t>
            </w:r>
          </w:p>
        </w:tc>
        <w:tc>
          <w:tcPr>
            <w:tcW w:w="3542" w:type="dxa"/>
          </w:tcPr>
          <w:p w:rsidR="00280CA0" w:rsidRPr="00A56623" w:rsidRDefault="00280CA0" w:rsidP="00A56623">
            <w:pPr>
              <w:widowControl w:val="0"/>
              <w:spacing w:before="40" w:after="40"/>
              <w:jc w:val="center"/>
              <w:rPr>
                <w:rFonts w:ascii="Times New Roman" w:hAnsi="Times New Roman" w:cs="Times New Roman"/>
              </w:rPr>
            </w:pPr>
            <w:r w:rsidRPr="00A56623">
              <w:rPr>
                <w:rFonts w:ascii="Times New Roman" w:hAnsi="Times New Roman" w:cs="Times New Roman"/>
              </w:rPr>
              <w:t>Μονοθεραπεία ΤΜΖ</w:t>
            </w:r>
          </w:p>
          <w:p w:rsidR="00280CA0" w:rsidRPr="00A56623" w:rsidRDefault="00280CA0" w:rsidP="00A56623">
            <w:pPr>
              <w:widowControl w:val="0"/>
              <w:spacing w:before="40" w:after="40"/>
              <w:jc w:val="center"/>
              <w:rPr>
                <w:rFonts w:ascii="Times New Roman" w:hAnsi="Times New Roman" w:cs="Times New Roman"/>
                <w:lang w:val="en-US"/>
              </w:rPr>
            </w:pPr>
            <w:r w:rsidRPr="00A56623">
              <w:rPr>
                <w:rFonts w:ascii="Times New Roman" w:hAnsi="Times New Roman" w:cs="Times New Roman"/>
                <w:lang w:val="en-US"/>
              </w:rPr>
              <w:t>N=224</w:t>
            </w:r>
          </w:p>
        </w:tc>
      </w:tr>
      <w:tr w:rsidR="00280CA0" w:rsidRPr="00A56623" w:rsidTr="002C510E">
        <w:tc>
          <w:tcPr>
            <w:tcW w:w="9604" w:type="dxa"/>
            <w:gridSpan w:val="3"/>
          </w:tcPr>
          <w:p w:rsidR="00280CA0" w:rsidRPr="00A56623" w:rsidRDefault="00280CA0" w:rsidP="00A56623">
            <w:pPr>
              <w:widowControl w:val="0"/>
              <w:rPr>
                <w:rFonts w:ascii="Times New Roman" w:hAnsi="Times New Roman" w:cs="Times New Roman"/>
              </w:rPr>
            </w:pPr>
            <w:r w:rsidRPr="00A56623">
              <w:rPr>
                <w:rFonts w:ascii="Times New Roman" w:hAnsi="Times New Roman" w:cs="Times New Roman"/>
              </w:rPr>
              <w:t>Λοιμώξεις και παρασιτώσεις</w:t>
            </w:r>
          </w:p>
        </w:tc>
      </w:tr>
      <w:tr w:rsidR="00280CA0" w:rsidRPr="00A56623" w:rsidTr="002C510E">
        <w:tc>
          <w:tcPr>
            <w:tcW w:w="2093" w:type="dxa"/>
          </w:tcPr>
          <w:p w:rsidR="00280CA0" w:rsidRPr="00A56623" w:rsidRDefault="00280CA0" w:rsidP="00A56623">
            <w:pPr>
              <w:pStyle w:val="Default"/>
              <w:widowControl w:val="0"/>
              <w:rPr>
                <w:sz w:val="22"/>
                <w:szCs w:val="22"/>
              </w:rPr>
            </w:pPr>
            <w:r w:rsidRPr="00A56623">
              <w:rPr>
                <w:sz w:val="22"/>
                <w:szCs w:val="22"/>
              </w:rPr>
              <w:t xml:space="preserve">Συχνές: </w:t>
            </w:r>
          </w:p>
        </w:tc>
        <w:tc>
          <w:tcPr>
            <w:tcW w:w="3969" w:type="dxa"/>
          </w:tcPr>
          <w:p w:rsidR="00280CA0" w:rsidRPr="00A56623" w:rsidRDefault="00280CA0" w:rsidP="00A56623">
            <w:pPr>
              <w:pStyle w:val="Default"/>
              <w:widowControl w:val="0"/>
              <w:rPr>
                <w:sz w:val="22"/>
                <w:szCs w:val="22"/>
              </w:rPr>
            </w:pPr>
            <w:r w:rsidRPr="00A56623">
              <w:rPr>
                <w:sz w:val="22"/>
                <w:szCs w:val="22"/>
              </w:rPr>
              <w:t xml:space="preserve">Λοίμωξη, </w:t>
            </w:r>
            <w:proofErr w:type="spellStart"/>
            <w:r w:rsidRPr="005279D2">
              <w:rPr>
                <w:iCs/>
                <w:sz w:val="22"/>
                <w:szCs w:val="22"/>
              </w:rPr>
              <w:t>Έρπης</w:t>
            </w:r>
            <w:proofErr w:type="spellEnd"/>
            <w:r w:rsidRPr="005279D2">
              <w:rPr>
                <w:iCs/>
                <w:sz w:val="22"/>
                <w:szCs w:val="22"/>
              </w:rPr>
              <w:t xml:space="preserve"> απλός</w:t>
            </w:r>
            <w:r w:rsidRPr="00A56623">
              <w:rPr>
                <w:sz w:val="22"/>
                <w:szCs w:val="22"/>
              </w:rPr>
              <w:t xml:space="preserve">, λοίμωξη τραύματος, φαρυγγίτιδα, στοματική </w:t>
            </w:r>
            <w:proofErr w:type="spellStart"/>
            <w:r w:rsidRPr="00A56623">
              <w:rPr>
                <w:sz w:val="22"/>
                <w:szCs w:val="22"/>
              </w:rPr>
              <w:t>καντιντίαση</w:t>
            </w:r>
            <w:proofErr w:type="spellEnd"/>
            <w:r w:rsidRPr="00A56623">
              <w:rPr>
                <w:sz w:val="22"/>
                <w:szCs w:val="22"/>
              </w:rPr>
              <w:t xml:space="preserve"> </w:t>
            </w:r>
          </w:p>
        </w:tc>
        <w:tc>
          <w:tcPr>
            <w:tcW w:w="3542" w:type="dxa"/>
          </w:tcPr>
          <w:p w:rsidR="00280CA0" w:rsidRPr="00A56623" w:rsidRDefault="00280CA0" w:rsidP="00A56623">
            <w:pPr>
              <w:pStyle w:val="Default"/>
              <w:widowControl w:val="0"/>
              <w:rPr>
                <w:sz w:val="22"/>
                <w:szCs w:val="22"/>
              </w:rPr>
            </w:pPr>
            <w:r w:rsidRPr="00A56623">
              <w:rPr>
                <w:sz w:val="22"/>
                <w:szCs w:val="22"/>
              </w:rPr>
              <w:t xml:space="preserve">Λοίμωξη, στοματική </w:t>
            </w:r>
            <w:proofErr w:type="spellStart"/>
            <w:r w:rsidRPr="00A56623">
              <w:rPr>
                <w:sz w:val="22"/>
                <w:szCs w:val="22"/>
              </w:rPr>
              <w:t>καντιντίαση</w:t>
            </w:r>
            <w:proofErr w:type="spellEnd"/>
            <w:r w:rsidRPr="00A56623">
              <w:rPr>
                <w:sz w:val="22"/>
                <w:szCs w:val="22"/>
              </w:rPr>
              <w:t xml:space="preserve"> </w:t>
            </w:r>
          </w:p>
        </w:tc>
      </w:tr>
      <w:tr w:rsidR="00280CA0" w:rsidRPr="00A56623" w:rsidTr="002C510E">
        <w:tc>
          <w:tcPr>
            <w:tcW w:w="2093" w:type="dxa"/>
          </w:tcPr>
          <w:p w:rsidR="00280CA0" w:rsidRPr="00A56623" w:rsidRDefault="00280CA0" w:rsidP="00A56623">
            <w:pPr>
              <w:pStyle w:val="Default"/>
              <w:widowControl w:val="0"/>
              <w:rPr>
                <w:sz w:val="22"/>
                <w:szCs w:val="22"/>
              </w:rPr>
            </w:pPr>
            <w:r w:rsidRPr="00A56623">
              <w:rPr>
                <w:sz w:val="22"/>
                <w:szCs w:val="22"/>
              </w:rPr>
              <w:t xml:space="preserve">Όχι συχνές: </w:t>
            </w:r>
          </w:p>
        </w:tc>
        <w:tc>
          <w:tcPr>
            <w:tcW w:w="3969" w:type="dxa"/>
          </w:tcPr>
          <w:p w:rsidR="00280CA0" w:rsidRPr="00A56623" w:rsidRDefault="00280CA0" w:rsidP="00A56623">
            <w:pPr>
              <w:pStyle w:val="Default"/>
              <w:widowControl w:val="0"/>
              <w:rPr>
                <w:sz w:val="22"/>
                <w:szCs w:val="22"/>
              </w:rPr>
            </w:pPr>
          </w:p>
        </w:tc>
        <w:tc>
          <w:tcPr>
            <w:tcW w:w="3542" w:type="dxa"/>
          </w:tcPr>
          <w:p w:rsidR="00280CA0" w:rsidRPr="00A56623" w:rsidRDefault="00280CA0" w:rsidP="00A56623">
            <w:pPr>
              <w:pStyle w:val="Default"/>
              <w:widowControl w:val="0"/>
              <w:rPr>
                <w:sz w:val="22"/>
                <w:szCs w:val="22"/>
              </w:rPr>
            </w:pPr>
            <w:proofErr w:type="spellStart"/>
            <w:r w:rsidRPr="005279D2">
              <w:rPr>
                <w:iCs/>
                <w:sz w:val="22"/>
                <w:szCs w:val="22"/>
              </w:rPr>
              <w:t>Έρπης</w:t>
            </w:r>
            <w:proofErr w:type="spellEnd"/>
            <w:r w:rsidRPr="005279D2">
              <w:rPr>
                <w:iCs/>
                <w:sz w:val="22"/>
                <w:szCs w:val="22"/>
              </w:rPr>
              <w:t xml:space="preserve"> απλός</w:t>
            </w:r>
            <w:r w:rsidRPr="00A56623">
              <w:rPr>
                <w:sz w:val="22"/>
                <w:szCs w:val="22"/>
              </w:rPr>
              <w:t xml:space="preserve">, </w:t>
            </w:r>
            <w:proofErr w:type="spellStart"/>
            <w:r w:rsidRPr="00A56623">
              <w:rPr>
                <w:sz w:val="22"/>
                <w:szCs w:val="22"/>
              </w:rPr>
              <w:t>έρπης</w:t>
            </w:r>
            <w:proofErr w:type="spellEnd"/>
            <w:r w:rsidRPr="00A56623">
              <w:rPr>
                <w:sz w:val="22"/>
                <w:szCs w:val="22"/>
              </w:rPr>
              <w:t xml:space="preserve"> ζωστήρας, </w:t>
            </w:r>
            <w:proofErr w:type="spellStart"/>
            <w:r w:rsidRPr="00A56623">
              <w:rPr>
                <w:sz w:val="22"/>
                <w:szCs w:val="22"/>
              </w:rPr>
              <w:t>γριππώδη</w:t>
            </w:r>
            <w:proofErr w:type="spellEnd"/>
            <w:r w:rsidRPr="00A56623">
              <w:rPr>
                <w:sz w:val="22"/>
                <w:szCs w:val="22"/>
              </w:rPr>
              <w:t xml:space="preserve"> συμπτώματα </w:t>
            </w:r>
          </w:p>
        </w:tc>
      </w:tr>
      <w:tr w:rsidR="00280CA0" w:rsidRPr="00A56623" w:rsidTr="002C510E">
        <w:tc>
          <w:tcPr>
            <w:tcW w:w="9604" w:type="dxa"/>
            <w:gridSpan w:val="3"/>
          </w:tcPr>
          <w:p w:rsidR="00280CA0" w:rsidRPr="00A56623" w:rsidRDefault="00280CA0" w:rsidP="00A56623">
            <w:pPr>
              <w:pStyle w:val="Default"/>
              <w:widowControl w:val="0"/>
              <w:rPr>
                <w:sz w:val="22"/>
                <w:szCs w:val="22"/>
              </w:rPr>
            </w:pPr>
            <w:r w:rsidRPr="00A56623">
              <w:rPr>
                <w:sz w:val="22"/>
                <w:szCs w:val="22"/>
              </w:rPr>
              <w:t xml:space="preserve">Διαταραχές του αιμοποιητικού και του λεμφικού συστήματος </w:t>
            </w:r>
          </w:p>
        </w:tc>
      </w:tr>
      <w:tr w:rsidR="00280CA0" w:rsidRPr="00A56623" w:rsidTr="002C510E">
        <w:tc>
          <w:tcPr>
            <w:tcW w:w="2093" w:type="dxa"/>
          </w:tcPr>
          <w:p w:rsidR="00280CA0" w:rsidRPr="00A56623" w:rsidRDefault="00280CA0" w:rsidP="00A56623">
            <w:pPr>
              <w:pStyle w:val="Default"/>
              <w:widowControl w:val="0"/>
              <w:rPr>
                <w:sz w:val="22"/>
                <w:szCs w:val="22"/>
              </w:rPr>
            </w:pPr>
            <w:r w:rsidRPr="00A56623">
              <w:rPr>
                <w:sz w:val="22"/>
                <w:szCs w:val="22"/>
              </w:rPr>
              <w:t xml:space="preserve">Συχνές: </w:t>
            </w:r>
          </w:p>
        </w:tc>
        <w:tc>
          <w:tcPr>
            <w:tcW w:w="3969" w:type="dxa"/>
          </w:tcPr>
          <w:p w:rsidR="00280CA0" w:rsidRPr="00A56623" w:rsidRDefault="00280CA0" w:rsidP="00A56623">
            <w:pPr>
              <w:pStyle w:val="Default"/>
              <w:widowControl w:val="0"/>
              <w:rPr>
                <w:sz w:val="22"/>
                <w:szCs w:val="22"/>
              </w:rPr>
            </w:pPr>
            <w:proofErr w:type="spellStart"/>
            <w:r w:rsidRPr="00A56623">
              <w:rPr>
                <w:sz w:val="22"/>
                <w:szCs w:val="22"/>
              </w:rPr>
              <w:t>Ουδετεροπενία</w:t>
            </w:r>
            <w:proofErr w:type="spellEnd"/>
            <w:r w:rsidRPr="00A56623">
              <w:rPr>
                <w:sz w:val="22"/>
                <w:szCs w:val="22"/>
              </w:rPr>
              <w:t xml:space="preserve">, </w:t>
            </w:r>
            <w:proofErr w:type="spellStart"/>
            <w:r w:rsidRPr="00A56623">
              <w:rPr>
                <w:sz w:val="22"/>
                <w:szCs w:val="22"/>
              </w:rPr>
              <w:t>θρομβοπενία</w:t>
            </w:r>
            <w:proofErr w:type="spellEnd"/>
            <w:r w:rsidRPr="00A56623">
              <w:rPr>
                <w:sz w:val="22"/>
                <w:szCs w:val="22"/>
              </w:rPr>
              <w:t xml:space="preserve">, λεμφοπενία, </w:t>
            </w:r>
            <w:proofErr w:type="spellStart"/>
            <w:r w:rsidRPr="00A56623">
              <w:rPr>
                <w:sz w:val="22"/>
                <w:szCs w:val="22"/>
              </w:rPr>
              <w:t>λευκοπενία</w:t>
            </w:r>
            <w:proofErr w:type="spellEnd"/>
            <w:r w:rsidRPr="00A56623">
              <w:rPr>
                <w:sz w:val="22"/>
                <w:szCs w:val="22"/>
              </w:rPr>
              <w:t xml:space="preserve"> </w:t>
            </w:r>
          </w:p>
        </w:tc>
        <w:tc>
          <w:tcPr>
            <w:tcW w:w="3542" w:type="dxa"/>
          </w:tcPr>
          <w:p w:rsidR="00280CA0" w:rsidRPr="00A56623" w:rsidRDefault="00280CA0" w:rsidP="00A56623">
            <w:pPr>
              <w:pStyle w:val="Default"/>
              <w:widowControl w:val="0"/>
              <w:rPr>
                <w:sz w:val="22"/>
                <w:szCs w:val="22"/>
              </w:rPr>
            </w:pPr>
            <w:r w:rsidRPr="00A56623">
              <w:rPr>
                <w:sz w:val="22"/>
                <w:szCs w:val="22"/>
              </w:rPr>
              <w:t xml:space="preserve">Εμπύρετη </w:t>
            </w:r>
            <w:proofErr w:type="spellStart"/>
            <w:r w:rsidRPr="00A56623">
              <w:rPr>
                <w:sz w:val="22"/>
                <w:szCs w:val="22"/>
              </w:rPr>
              <w:t>ουδετεροπενία</w:t>
            </w:r>
            <w:proofErr w:type="spellEnd"/>
            <w:r w:rsidRPr="00A56623">
              <w:rPr>
                <w:sz w:val="22"/>
                <w:szCs w:val="22"/>
              </w:rPr>
              <w:t xml:space="preserve">, </w:t>
            </w:r>
            <w:proofErr w:type="spellStart"/>
            <w:r w:rsidRPr="00A56623">
              <w:rPr>
                <w:sz w:val="22"/>
                <w:szCs w:val="22"/>
              </w:rPr>
              <w:t>θρομβοπενία</w:t>
            </w:r>
            <w:proofErr w:type="spellEnd"/>
            <w:r w:rsidRPr="00A56623">
              <w:rPr>
                <w:sz w:val="22"/>
                <w:szCs w:val="22"/>
              </w:rPr>
              <w:t xml:space="preserve">, αναιμία, </w:t>
            </w:r>
            <w:proofErr w:type="spellStart"/>
            <w:r w:rsidRPr="00A56623">
              <w:rPr>
                <w:sz w:val="22"/>
                <w:szCs w:val="22"/>
              </w:rPr>
              <w:t>λευκοπενία</w:t>
            </w:r>
            <w:proofErr w:type="spellEnd"/>
            <w:r w:rsidRPr="00A56623">
              <w:rPr>
                <w:sz w:val="22"/>
                <w:szCs w:val="22"/>
              </w:rPr>
              <w:t xml:space="preserve"> </w:t>
            </w:r>
          </w:p>
        </w:tc>
      </w:tr>
      <w:tr w:rsidR="00280CA0" w:rsidRPr="00A56623" w:rsidTr="002C510E">
        <w:tc>
          <w:tcPr>
            <w:tcW w:w="2093" w:type="dxa"/>
          </w:tcPr>
          <w:p w:rsidR="00280CA0" w:rsidRPr="00A56623" w:rsidRDefault="00280CA0" w:rsidP="00A56623">
            <w:pPr>
              <w:pStyle w:val="Default"/>
              <w:widowControl w:val="0"/>
              <w:rPr>
                <w:sz w:val="22"/>
                <w:szCs w:val="22"/>
              </w:rPr>
            </w:pPr>
            <w:r w:rsidRPr="00A56623">
              <w:rPr>
                <w:sz w:val="22"/>
                <w:szCs w:val="22"/>
              </w:rPr>
              <w:lastRenderedPageBreak/>
              <w:t xml:space="preserve">Όχι συχνές: </w:t>
            </w:r>
          </w:p>
        </w:tc>
        <w:tc>
          <w:tcPr>
            <w:tcW w:w="3969" w:type="dxa"/>
          </w:tcPr>
          <w:p w:rsidR="00280CA0" w:rsidRPr="00A56623" w:rsidRDefault="00280CA0" w:rsidP="00A56623">
            <w:pPr>
              <w:pStyle w:val="Default"/>
              <w:widowControl w:val="0"/>
              <w:rPr>
                <w:sz w:val="22"/>
                <w:szCs w:val="22"/>
              </w:rPr>
            </w:pPr>
            <w:r w:rsidRPr="00A56623">
              <w:rPr>
                <w:sz w:val="22"/>
                <w:szCs w:val="22"/>
              </w:rPr>
              <w:t xml:space="preserve">Εμπύρετη ουδετεροπενία, αναιμία </w:t>
            </w:r>
          </w:p>
        </w:tc>
        <w:tc>
          <w:tcPr>
            <w:tcW w:w="3542" w:type="dxa"/>
          </w:tcPr>
          <w:p w:rsidR="00280CA0" w:rsidRPr="00A56623" w:rsidRDefault="00280CA0" w:rsidP="00A56623">
            <w:pPr>
              <w:pStyle w:val="Default"/>
              <w:widowControl w:val="0"/>
              <w:rPr>
                <w:sz w:val="22"/>
                <w:szCs w:val="22"/>
              </w:rPr>
            </w:pPr>
            <w:r w:rsidRPr="00A56623">
              <w:rPr>
                <w:sz w:val="22"/>
                <w:szCs w:val="22"/>
              </w:rPr>
              <w:t xml:space="preserve">Λεμφοπενία, </w:t>
            </w:r>
            <w:proofErr w:type="spellStart"/>
            <w:r w:rsidRPr="00A56623">
              <w:rPr>
                <w:sz w:val="22"/>
                <w:szCs w:val="22"/>
              </w:rPr>
              <w:t>πετέχειες</w:t>
            </w:r>
            <w:proofErr w:type="spellEnd"/>
            <w:r w:rsidRPr="00A56623">
              <w:rPr>
                <w:sz w:val="22"/>
                <w:szCs w:val="22"/>
              </w:rPr>
              <w:t xml:space="preserve"> </w:t>
            </w:r>
          </w:p>
        </w:tc>
      </w:tr>
      <w:tr w:rsidR="00280CA0" w:rsidRPr="00A56623" w:rsidTr="002C510E">
        <w:tc>
          <w:tcPr>
            <w:tcW w:w="9604" w:type="dxa"/>
            <w:gridSpan w:val="3"/>
          </w:tcPr>
          <w:p w:rsidR="00280CA0" w:rsidRPr="00A56623" w:rsidRDefault="00280CA0" w:rsidP="00A56623">
            <w:pPr>
              <w:pStyle w:val="Default"/>
              <w:widowControl w:val="0"/>
              <w:rPr>
                <w:sz w:val="22"/>
                <w:szCs w:val="22"/>
              </w:rPr>
            </w:pPr>
            <w:r w:rsidRPr="00A56623">
              <w:rPr>
                <w:sz w:val="22"/>
                <w:szCs w:val="22"/>
              </w:rPr>
              <w:t xml:space="preserve">Διαταραχές του ενδοκρινικού συστήματος </w:t>
            </w:r>
          </w:p>
        </w:tc>
      </w:tr>
      <w:tr w:rsidR="00280CA0" w:rsidRPr="00A56623" w:rsidTr="002C510E">
        <w:tc>
          <w:tcPr>
            <w:tcW w:w="2093" w:type="dxa"/>
          </w:tcPr>
          <w:p w:rsidR="00280CA0" w:rsidRPr="00A56623" w:rsidRDefault="00280CA0" w:rsidP="00A56623">
            <w:pPr>
              <w:pStyle w:val="Default"/>
              <w:widowControl w:val="0"/>
              <w:rPr>
                <w:sz w:val="22"/>
                <w:szCs w:val="22"/>
              </w:rPr>
            </w:pPr>
            <w:r w:rsidRPr="00A56623">
              <w:rPr>
                <w:sz w:val="22"/>
                <w:szCs w:val="22"/>
              </w:rPr>
              <w:t xml:space="preserve">Όχι συχνές: </w:t>
            </w:r>
          </w:p>
        </w:tc>
        <w:tc>
          <w:tcPr>
            <w:tcW w:w="3969" w:type="dxa"/>
          </w:tcPr>
          <w:p w:rsidR="00280CA0" w:rsidRPr="00A56623" w:rsidRDefault="00280CA0" w:rsidP="00A56623">
            <w:pPr>
              <w:pStyle w:val="Default"/>
              <w:widowControl w:val="0"/>
              <w:rPr>
                <w:sz w:val="22"/>
                <w:szCs w:val="22"/>
              </w:rPr>
            </w:pPr>
            <w:r w:rsidRPr="00A56623">
              <w:rPr>
                <w:sz w:val="22"/>
                <w:szCs w:val="22"/>
              </w:rPr>
              <w:t xml:space="preserve">Σύνδρομο </w:t>
            </w:r>
            <w:proofErr w:type="spellStart"/>
            <w:r w:rsidRPr="00A56623">
              <w:rPr>
                <w:sz w:val="22"/>
                <w:szCs w:val="22"/>
              </w:rPr>
              <w:t>προσομοιάζον</w:t>
            </w:r>
            <w:proofErr w:type="spellEnd"/>
            <w:r w:rsidRPr="00A56623">
              <w:rPr>
                <w:sz w:val="22"/>
                <w:szCs w:val="22"/>
              </w:rPr>
              <w:t xml:space="preserve"> με το σύνδρομο </w:t>
            </w:r>
            <w:proofErr w:type="spellStart"/>
            <w:r w:rsidRPr="00A56623">
              <w:rPr>
                <w:sz w:val="22"/>
                <w:szCs w:val="22"/>
              </w:rPr>
              <w:t>Cushing</w:t>
            </w:r>
            <w:proofErr w:type="spellEnd"/>
            <w:r w:rsidRPr="00A56623">
              <w:rPr>
                <w:sz w:val="22"/>
                <w:szCs w:val="22"/>
              </w:rPr>
              <w:t xml:space="preserve"> </w:t>
            </w:r>
          </w:p>
        </w:tc>
        <w:tc>
          <w:tcPr>
            <w:tcW w:w="3542" w:type="dxa"/>
          </w:tcPr>
          <w:p w:rsidR="00280CA0" w:rsidRPr="00A56623" w:rsidRDefault="00280CA0" w:rsidP="00A56623">
            <w:pPr>
              <w:pStyle w:val="Default"/>
              <w:widowControl w:val="0"/>
              <w:rPr>
                <w:sz w:val="22"/>
                <w:szCs w:val="22"/>
              </w:rPr>
            </w:pPr>
            <w:r w:rsidRPr="00A56623">
              <w:rPr>
                <w:sz w:val="22"/>
                <w:szCs w:val="22"/>
              </w:rPr>
              <w:t xml:space="preserve">Σύνδρομο </w:t>
            </w:r>
            <w:proofErr w:type="spellStart"/>
            <w:r w:rsidRPr="00A56623">
              <w:rPr>
                <w:sz w:val="22"/>
                <w:szCs w:val="22"/>
              </w:rPr>
              <w:t>προσομοιάζον</w:t>
            </w:r>
            <w:proofErr w:type="spellEnd"/>
            <w:r w:rsidRPr="00A56623">
              <w:rPr>
                <w:sz w:val="22"/>
                <w:szCs w:val="22"/>
              </w:rPr>
              <w:t xml:space="preserve"> με το σύνδρομο </w:t>
            </w:r>
            <w:proofErr w:type="spellStart"/>
            <w:r w:rsidRPr="00A56623">
              <w:rPr>
                <w:sz w:val="22"/>
                <w:szCs w:val="22"/>
              </w:rPr>
              <w:t>Cushing</w:t>
            </w:r>
            <w:proofErr w:type="spellEnd"/>
            <w:r w:rsidRPr="00A56623">
              <w:rPr>
                <w:sz w:val="22"/>
                <w:szCs w:val="22"/>
              </w:rPr>
              <w:t xml:space="preserve"> </w:t>
            </w:r>
          </w:p>
        </w:tc>
      </w:tr>
      <w:tr w:rsidR="00280CA0" w:rsidRPr="00A56623" w:rsidTr="002C510E">
        <w:tc>
          <w:tcPr>
            <w:tcW w:w="9604" w:type="dxa"/>
            <w:gridSpan w:val="3"/>
          </w:tcPr>
          <w:p w:rsidR="00280CA0" w:rsidRPr="00A56623" w:rsidRDefault="00280CA0" w:rsidP="00A56623">
            <w:pPr>
              <w:pStyle w:val="Default"/>
              <w:widowControl w:val="0"/>
              <w:rPr>
                <w:sz w:val="22"/>
                <w:szCs w:val="22"/>
              </w:rPr>
            </w:pPr>
            <w:r w:rsidRPr="00A56623">
              <w:rPr>
                <w:sz w:val="22"/>
                <w:szCs w:val="22"/>
              </w:rPr>
              <w:t xml:space="preserve">Διαταραχή του μεταβολισμού και της θρέψης </w:t>
            </w:r>
          </w:p>
        </w:tc>
      </w:tr>
      <w:tr w:rsidR="00280CA0" w:rsidRPr="00A56623" w:rsidTr="002C510E">
        <w:tc>
          <w:tcPr>
            <w:tcW w:w="2093" w:type="dxa"/>
          </w:tcPr>
          <w:p w:rsidR="00280CA0" w:rsidRPr="00A56623" w:rsidRDefault="00280CA0" w:rsidP="00A56623">
            <w:pPr>
              <w:pStyle w:val="Default"/>
              <w:widowControl w:val="0"/>
              <w:rPr>
                <w:sz w:val="22"/>
                <w:szCs w:val="22"/>
              </w:rPr>
            </w:pPr>
            <w:r w:rsidRPr="00A56623">
              <w:rPr>
                <w:sz w:val="22"/>
                <w:szCs w:val="22"/>
              </w:rPr>
              <w:t xml:space="preserve">Πολύ συχνές: </w:t>
            </w:r>
          </w:p>
        </w:tc>
        <w:tc>
          <w:tcPr>
            <w:tcW w:w="3969" w:type="dxa"/>
          </w:tcPr>
          <w:p w:rsidR="00280CA0" w:rsidRPr="00A56623" w:rsidRDefault="00280CA0" w:rsidP="00A56623">
            <w:pPr>
              <w:pStyle w:val="Default"/>
              <w:widowControl w:val="0"/>
              <w:rPr>
                <w:sz w:val="22"/>
                <w:szCs w:val="22"/>
              </w:rPr>
            </w:pPr>
            <w:r w:rsidRPr="00A56623">
              <w:rPr>
                <w:sz w:val="22"/>
                <w:szCs w:val="22"/>
              </w:rPr>
              <w:t xml:space="preserve">Ανορεξία </w:t>
            </w:r>
          </w:p>
        </w:tc>
        <w:tc>
          <w:tcPr>
            <w:tcW w:w="3542" w:type="dxa"/>
          </w:tcPr>
          <w:p w:rsidR="00280CA0" w:rsidRPr="00A56623" w:rsidRDefault="00280CA0" w:rsidP="00A56623">
            <w:pPr>
              <w:pStyle w:val="Default"/>
              <w:widowControl w:val="0"/>
              <w:rPr>
                <w:sz w:val="22"/>
                <w:szCs w:val="22"/>
              </w:rPr>
            </w:pPr>
            <w:r w:rsidRPr="00A56623">
              <w:rPr>
                <w:sz w:val="22"/>
                <w:szCs w:val="22"/>
              </w:rPr>
              <w:t xml:space="preserve">Ανορεξία </w:t>
            </w:r>
          </w:p>
        </w:tc>
      </w:tr>
      <w:tr w:rsidR="00280CA0" w:rsidRPr="00A56623" w:rsidTr="002C510E">
        <w:tc>
          <w:tcPr>
            <w:tcW w:w="2093" w:type="dxa"/>
          </w:tcPr>
          <w:p w:rsidR="00280CA0" w:rsidRPr="00A56623" w:rsidRDefault="00280CA0" w:rsidP="00A56623">
            <w:pPr>
              <w:pStyle w:val="Default"/>
              <w:widowControl w:val="0"/>
              <w:rPr>
                <w:sz w:val="22"/>
                <w:szCs w:val="22"/>
              </w:rPr>
            </w:pPr>
            <w:r w:rsidRPr="00A56623">
              <w:rPr>
                <w:sz w:val="22"/>
                <w:szCs w:val="22"/>
              </w:rPr>
              <w:t xml:space="preserve">Συχνές: </w:t>
            </w:r>
          </w:p>
        </w:tc>
        <w:tc>
          <w:tcPr>
            <w:tcW w:w="3969" w:type="dxa"/>
          </w:tcPr>
          <w:p w:rsidR="00280CA0" w:rsidRPr="00A56623" w:rsidRDefault="00280CA0" w:rsidP="00A56623">
            <w:pPr>
              <w:pStyle w:val="Default"/>
              <w:widowControl w:val="0"/>
              <w:rPr>
                <w:sz w:val="22"/>
                <w:szCs w:val="22"/>
              </w:rPr>
            </w:pPr>
            <w:r w:rsidRPr="00A56623">
              <w:rPr>
                <w:sz w:val="22"/>
                <w:szCs w:val="22"/>
              </w:rPr>
              <w:t xml:space="preserve">Υπεργλυκαιμία, σωματικό βάρος μειωμένο </w:t>
            </w:r>
          </w:p>
        </w:tc>
        <w:tc>
          <w:tcPr>
            <w:tcW w:w="3542" w:type="dxa"/>
          </w:tcPr>
          <w:p w:rsidR="00280CA0" w:rsidRPr="00A56623" w:rsidRDefault="00280CA0" w:rsidP="00A56623">
            <w:pPr>
              <w:pStyle w:val="Default"/>
              <w:widowControl w:val="0"/>
              <w:rPr>
                <w:sz w:val="22"/>
                <w:szCs w:val="22"/>
              </w:rPr>
            </w:pPr>
            <w:r w:rsidRPr="00A56623">
              <w:rPr>
                <w:sz w:val="22"/>
                <w:szCs w:val="22"/>
              </w:rPr>
              <w:t xml:space="preserve">Σωματικό βάρος μειωμένο </w:t>
            </w:r>
          </w:p>
        </w:tc>
      </w:tr>
      <w:tr w:rsidR="00280CA0" w:rsidRPr="00A56623" w:rsidTr="002C510E">
        <w:tc>
          <w:tcPr>
            <w:tcW w:w="2093" w:type="dxa"/>
          </w:tcPr>
          <w:p w:rsidR="00280CA0" w:rsidRPr="00A56623" w:rsidRDefault="00280CA0" w:rsidP="00A56623">
            <w:pPr>
              <w:pStyle w:val="Default"/>
              <w:widowControl w:val="0"/>
              <w:rPr>
                <w:sz w:val="22"/>
                <w:szCs w:val="22"/>
              </w:rPr>
            </w:pPr>
            <w:r w:rsidRPr="00A56623">
              <w:rPr>
                <w:sz w:val="22"/>
                <w:szCs w:val="22"/>
              </w:rPr>
              <w:t xml:space="preserve">Όχι συχνές: </w:t>
            </w:r>
          </w:p>
        </w:tc>
        <w:tc>
          <w:tcPr>
            <w:tcW w:w="3969" w:type="dxa"/>
          </w:tcPr>
          <w:p w:rsidR="00280CA0" w:rsidRPr="00A56623" w:rsidRDefault="00280CA0" w:rsidP="00A56623">
            <w:pPr>
              <w:pStyle w:val="Default"/>
              <w:widowControl w:val="0"/>
              <w:rPr>
                <w:sz w:val="22"/>
                <w:szCs w:val="22"/>
              </w:rPr>
            </w:pPr>
            <w:proofErr w:type="spellStart"/>
            <w:r w:rsidRPr="00A56623">
              <w:rPr>
                <w:sz w:val="22"/>
                <w:szCs w:val="22"/>
              </w:rPr>
              <w:t>Υποκαλιαιμία</w:t>
            </w:r>
            <w:proofErr w:type="spellEnd"/>
            <w:r w:rsidRPr="00A56623">
              <w:rPr>
                <w:sz w:val="22"/>
                <w:szCs w:val="22"/>
              </w:rPr>
              <w:t xml:space="preserve">, αυξημένη αλκαλική </w:t>
            </w:r>
            <w:proofErr w:type="spellStart"/>
            <w:r w:rsidRPr="00A56623">
              <w:rPr>
                <w:sz w:val="22"/>
                <w:szCs w:val="22"/>
              </w:rPr>
              <w:t>φωσφατάση</w:t>
            </w:r>
            <w:proofErr w:type="spellEnd"/>
            <w:r w:rsidRPr="00A56623">
              <w:rPr>
                <w:sz w:val="22"/>
                <w:szCs w:val="22"/>
              </w:rPr>
              <w:t xml:space="preserve">, αυξημένο σωματικό βάρος </w:t>
            </w:r>
          </w:p>
        </w:tc>
        <w:tc>
          <w:tcPr>
            <w:tcW w:w="3542" w:type="dxa"/>
          </w:tcPr>
          <w:p w:rsidR="00280CA0" w:rsidRPr="00A56623" w:rsidRDefault="00280CA0" w:rsidP="00A56623">
            <w:pPr>
              <w:pStyle w:val="Default"/>
              <w:widowControl w:val="0"/>
              <w:rPr>
                <w:sz w:val="22"/>
                <w:szCs w:val="22"/>
              </w:rPr>
            </w:pPr>
            <w:r w:rsidRPr="00A56623">
              <w:rPr>
                <w:sz w:val="22"/>
                <w:szCs w:val="22"/>
              </w:rPr>
              <w:t xml:space="preserve">Υπεργλυκαιμία, αυξημένο σωματικό βάρος </w:t>
            </w:r>
          </w:p>
        </w:tc>
      </w:tr>
      <w:tr w:rsidR="00280CA0" w:rsidRPr="00A56623" w:rsidTr="002C510E">
        <w:tc>
          <w:tcPr>
            <w:tcW w:w="9604" w:type="dxa"/>
            <w:gridSpan w:val="3"/>
          </w:tcPr>
          <w:p w:rsidR="00280CA0" w:rsidRPr="00A56623" w:rsidRDefault="00280CA0" w:rsidP="00A56623">
            <w:pPr>
              <w:pStyle w:val="Default"/>
              <w:widowControl w:val="0"/>
              <w:rPr>
                <w:sz w:val="22"/>
                <w:szCs w:val="22"/>
              </w:rPr>
            </w:pPr>
            <w:r w:rsidRPr="00A56623">
              <w:rPr>
                <w:sz w:val="22"/>
                <w:szCs w:val="22"/>
              </w:rPr>
              <w:t xml:space="preserve">Ψυχιατρικές διαταραχές </w:t>
            </w:r>
          </w:p>
        </w:tc>
      </w:tr>
      <w:tr w:rsidR="00280CA0" w:rsidRPr="00A56623" w:rsidTr="002C510E">
        <w:tc>
          <w:tcPr>
            <w:tcW w:w="2093" w:type="dxa"/>
          </w:tcPr>
          <w:p w:rsidR="00280CA0" w:rsidRPr="00A56623" w:rsidRDefault="00280CA0" w:rsidP="00A56623">
            <w:pPr>
              <w:pStyle w:val="Default"/>
              <w:widowControl w:val="0"/>
              <w:rPr>
                <w:sz w:val="22"/>
                <w:szCs w:val="22"/>
              </w:rPr>
            </w:pPr>
            <w:r w:rsidRPr="00A56623">
              <w:rPr>
                <w:sz w:val="22"/>
                <w:szCs w:val="22"/>
              </w:rPr>
              <w:t xml:space="preserve">Συχνές: </w:t>
            </w:r>
          </w:p>
        </w:tc>
        <w:tc>
          <w:tcPr>
            <w:tcW w:w="3969" w:type="dxa"/>
          </w:tcPr>
          <w:p w:rsidR="00280CA0" w:rsidRPr="00A56623" w:rsidRDefault="00280CA0" w:rsidP="00A56623">
            <w:pPr>
              <w:pStyle w:val="Default"/>
              <w:widowControl w:val="0"/>
              <w:rPr>
                <w:sz w:val="22"/>
                <w:szCs w:val="22"/>
              </w:rPr>
            </w:pPr>
            <w:r w:rsidRPr="00A56623">
              <w:rPr>
                <w:sz w:val="22"/>
                <w:szCs w:val="22"/>
              </w:rPr>
              <w:t xml:space="preserve">Άγχος, συναισθηματική αστάθεια, αϋπνία </w:t>
            </w:r>
          </w:p>
        </w:tc>
        <w:tc>
          <w:tcPr>
            <w:tcW w:w="3542" w:type="dxa"/>
          </w:tcPr>
          <w:p w:rsidR="00280CA0" w:rsidRPr="00A56623" w:rsidRDefault="00280CA0" w:rsidP="00A56623">
            <w:pPr>
              <w:pStyle w:val="Default"/>
              <w:widowControl w:val="0"/>
              <w:rPr>
                <w:sz w:val="22"/>
                <w:szCs w:val="22"/>
              </w:rPr>
            </w:pPr>
            <w:r w:rsidRPr="00A56623">
              <w:rPr>
                <w:sz w:val="22"/>
                <w:szCs w:val="22"/>
              </w:rPr>
              <w:t xml:space="preserve">Άγχος, κατάθλιψη, συναισθηματική αστάθεια, αϋπνία </w:t>
            </w:r>
          </w:p>
        </w:tc>
      </w:tr>
      <w:tr w:rsidR="00280CA0" w:rsidRPr="00A56623" w:rsidTr="002C510E">
        <w:tc>
          <w:tcPr>
            <w:tcW w:w="2093" w:type="dxa"/>
          </w:tcPr>
          <w:p w:rsidR="00280CA0" w:rsidRPr="00A56623" w:rsidRDefault="00280CA0" w:rsidP="00A56623">
            <w:pPr>
              <w:pStyle w:val="Default"/>
              <w:widowControl w:val="0"/>
              <w:rPr>
                <w:sz w:val="22"/>
                <w:szCs w:val="22"/>
              </w:rPr>
            </w:pPr>
            <w:r w:rsidRPr="00A56623">
              <w:rPr>
                <w:sz w:val="22"/>
                <w:szCs w:val="22"/>
              </w:rPr>
              <w:t xml:space="preserve">Όχι συχνές: </w:t>
            </w:r>
          </w:p>
        </w:tc>
        <w:tc>
          <w:tcPr>
            <w:tcW w:w="3969" w:type="dxa"/>
          </w:tcPr>
          <w:p w:rsidR="00280CA0" w:rsidRPr="00A56623" w:rsidRDefault="00280CA0" w:rsidP="00A56623">
            <w:pPr>
              <w:pStyle w:val="Default"/>
              <w:widowControl w:val="0"/>
              <w:rPr>
                <w:sz w:val="22"/>
                <w:szCs w:val="22"/>
              </w:rPr>
            </w:pPr>
            <w:r w:rsidRPr="00A56623">
              <w:rPr>
                <w:sz w:val="22"/>
                <w:szCs w:val="22"/>
              </w:rPr>
              <w:t xml:space="preserve">Διέγερση, απάθεια, διαταραχές συμπεριφοράς, κατάθλιψη, ψευδαίσθηση </w:t>
            </w:r>
          </w:p>
        </w:tc>
        <w:tc>
          <w:tcPr>
            <w:tcW w:w="3542" w:type="dxa"/>
          </w:tcPr>
          <w:p w:rsidR="00280CA0" w:rsidRPr="00A56623" w:rsidRDefault="00280CA0" w:rsidP="00A56623">
            <w:pPr>
              <w:pStyle w:val="Default"/>
              <w:widowControl w:val="0"/>
              <w:rPr>
                <w:sz w:val="22"/>
                <w:szCs w:val="22"/>
              </w:rPr>
            </w:pPr>
            <w:r w:rsidRPr="00A56623">
              <w:rPr>
                <w:sz w:val="22"/>
                <w:szCs w:val="22"/>
              </w:rPr>
              <w:t xml:space="preserve">Ψευδαίσθηση, αμνησία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 xml:space="preserve">Διαταραχές του νευρικού συστήματος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Πολύ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Κεφαλαλγία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Σπασμοί, κεφαλαλγία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270D9A">
            <w:pPr>
              <w:pStyle w:val="Default"/>
              <w:widowControl w:val="0"/>
              <w:rPr>
                <w:sz w:val="22"/>
                <w:szCs w:val="22"/>
              </w:rPr>
            </w:pPr>
            <w:r w:rsidRPr="00A56623">
              <w:rPr>
                <w:sz w:val="22"/>
                <w:szCs w:val="22"/>
              </w:rPr>
              <w:t xml:space="preserve">Σπασμοί, μειωμένη συνείδηση, υπνηλία, αφασία, διαταραχή ισορροπίας, ζάλη, σύγχυση, </w:t>
            </w:r>
            <w:r w:rsidR="00270D9A">
              <w:rPr>
                <w:sz w:val="22"/>
                <w:szCs w:val="22"/>
              </w:rPr>
              <w:t xml:space="preserve"> διαταραχή</w:t>
            </w:r>
            <w:r w:rsidRPr="00A56623">
              <w:rPr>
                <w:sz w:val="22"/>
                <w:szCs w:val="22"/>
              </w:rPr>
              <w:t xml:space="preserve"> μνήμη</w:t>
            </w:r>
            <w:r w:rsidR="00270D9A">
              <w:rPr>
                <w:sz w:val="22"/>
                <w:szCs w:val="22"/>
              </w:rPr>
              <w:t>ς</w:t>
            </w:r>
            <w:r w:rsidRPr="00A56623">
              <w:rPr>
                <w:sz w:val="22"/>
                <w:szCs w:val="22"/>
              </w:rPr>
              <w:t xml:space="preserve">, διαταραχή συγκέντρωσης, νευροπάθεια, παραισθησία, διαταραχή λόγου, τρόμος </w:t>
            </w:r>
          </w:p>
        </w:tc>
        <w:tc>
          <w:tcPr>
            <w:tcW w:w="3542" w:type="dxa"/>
          </w:tcPr>
          <w:p w:rsidR="002C510E" w:rsidRPr="00A56623" w:rsidRDefault="002C510E" w:rsidP="00270D9A">
            <w:pPr>
              <w:pStyle w:val="Default"/>
              <w:widowControl w:val="0"/>
              <w:rPr>
                <w:sz w:val="22"/>
                <w:szCs w:val="22"/>
              </w:rPr>
            </w:pPr>
            <w:proofErr w:type="spellStart"/>
            <w:r w:rsidRPr="00A56623">
              <w:rPr>
                <w:sz w:val="22"/>
                <w:szCs w:val="22"/>
              </w:rPr>
              <w:t>Ημιπάρεση</w:t>
            </w:r>
            <w:proofErr w:type="spellEnd"/>
            <w:r w:rsidRPr="00A56623">
              <w:rPr>
                <w:sz w:val="22"/>
                <w:szCs w:val="22"/>
              </w:rPr>
              <w:t xml:space="preserve">, αφασία, διαταραχή ισορροπίας, υπνηλία, σύγχυση, ζάλη, </w:t>
            </w:r>
            <w:r w:rsidR="00270D9A">
              <w:rPr>
                <w:sz w:val="22"/>
                <w:szCs w:val="22"/>
              </w:rPr>
              <w:t>διαταραχή</w:t>
            </w:r>
            <w:r w:rsidRPr="00A56623">
              <w:rPr>
                <w:sz w:val="22"/>
                <w:szCs w:val="22"/>
              </w:rPr>
              <w:t xml:space="preserve"> μνήμη</w:t>
            </w:r>
            <w:r w:rsidR="00270D9A">
              <w:rPr>
                <w:sz w:val="22"/>
                <w:szCs w:val="22"/>
              </w:rPr>
              <w:t>ς</w:t>
            </w:r>
            <w:r w:rsidRPr="00A56623">
              <w:rPr>
                <w:sz w:val="22"/>
                <w:szCs w:val="22"/>
              </w:rPr>
              <w:t xml:space="preserve">, διαταραχή συγκέντρωσης, </w:t>
            </w:r>
            <w:proofErr w:type="spellStart"/>
            <w:r w:rsidRPr="00A56623">
              <w:rPr>
                <w:sz w:val="22"/>
                <w:szCs w:val="22"/>
              </w:rPr>
              <w:t>δυσφασία</w:t>
            </w:r>
            <w:proofErr w:type="spellEnd"/>
            <w:r w:rsidRPr="00A56623">
              <w:rPr>
                <w:sz w:val="22"/>
                <w:szCs w:val="22"/>
              </w:rPr>
              <w:t xml:space="preserve">, νευρολογική διαταραχή (ΜΑΚ), νευροπάθεια, περιφερική νευροπάθεια, παραισθησία, διαταραχή λόγου, τρόμος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270D9A">
            <w:pPr>
              <w:pStyle w:val="Default"/>
              <w:widowControl w:val="0"/>
              <w:rPr>
                <w:sz w:val="22"/>
                <w:szCs w:val="22"/>
              </w:rPr>
            </w:pPr>
            <w:r w:rsidRPr="00A56623">
              <w:rPr>
                <w:sz w:val="22"/>
                <w:szCs w:val="22"/>
              </w:rPr>
              <w:t xml:space="preserve">Επιληπτική κατάσταση, </w:t>
            </w:r>
            <w:proofErr w:type="spellStart"/>
            <w:r w:rsidRPr="00A56623">
              <w:rPr>
                <w:sz w:val="22"/>
                <w:szCs w:val="22"/>
              </w:rPr>
              <w:t>εξωπυραμιδική</w:t>
            </w:r>
            <w:proofErr w:type="spellEnd"/>
            <w:r w:rsidRPr="00A56623">
              <w:rPr>
                <w:sz w:val="22"/>
                <w:szCs w:val="22"/>
              </w:rPr>
              <w:t xml:space="preserve"> διαταραχή, </w:t>
            </w:r>
            <w:proofErr w:type="spellStart"/>
            <w:r w:rsidRPr="00A56623">
              <w:rPr>
                <w:sz w:val="22"/>
                <w:szCs w:val="22"/>
              </w:rPr>
              <w:t>ημιπάρεση</w:t>
            </w:r>
            <w:proofErr w:type="spellEnd"/>
            <w:r w:rsidRPr="00A56623">
              <w:rPr>
                <w:sz w:val="22"/>
                <w:szCs w:val="22"/>
              </w:rPr>
              <w:t xml:space="preserve">, αταξία, διαταραχή νόησης, </w:t>
            </w:r>
            <w:proofErr w:type="spellStart"/>
            <w:r w:rsidRPr="00A56623">
              <w:rPr>
                <w:sz w:val="22"/>
                <w:szCs w:val="22"/>
              </w:rPr>
              <w:t>δυσφασία</w:t>
            </w:r>
            <w:proofErr w:type="spellEnd"/>
            <w:r w:rsidRPr="00A56623">
              <w:rPr>
                <w:sz w:val="22"/>
                <w:szCs w:val="22"/>
              </w:rPr>
              <w:t xml:space="preserve">, </w:t>
            </w:r>
            <w:r w:rsidR="00270D9A" w:rsidRPr="00A56623">
              <w:rPr>
                <w:sz w:val="22"/>
                <w:szCs w:val="22"/>
              </w:rPr>
              <w:t xml:space="preserve">μη φυσιολογικό </w:t>
            </w:r>
            <w:r w:rsidRPr="00A56623">
              <w:rPr>
                <w:sz w:val="22"/>
                <w:szCs w:val="22"/>
              </w:rPr>
              <w:t xml:space="preserve">βάδισμα, υπεραισθησία, υπαισθησία, νευρολογική διαταραχή (ΜΑΚ), περιφερική νευροπάθεια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Ημιπληγία, αταξία, μη φυσιολογικός συντονισμός, βάδισμα μη φυσιολογικό, υπεραισθησία, διαταραχή αισθητικότητας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Οφθαλμικές διαταραχές</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Όραση θαμπή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Έλλειμμα στα οπτικά πεδία, όραση θαμπή, διπλωπία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270D9A">
            <w:pPr>
              <w:pStyle w:val="Default"/>
              <w:widowControl w:val="0"/>
              <w:rPr>
                <w:sz w:val="22"/>
                <w:szCs w:val="22"/>
              </w:rPr>
            </w:pPr>
            <w:proofErr w:type="spellStart"/>
            <w:r w:rsidRPr="00A56623">
              <w:rPr>
                <w:sz w:val="22"/>
                <w:szCs w:val="22"/>
              </w:rPr>
              <w:t>Ημιανοψία</w:t>
            </w:r>
            <w:proofErr w:type="spellEnd"/>
            <w:r w:rsidRPr="00A56623">
              <w:rPr>
                <w:sz w:val="22"/>
                <w:szCs w:val="22"/>
              </w:rPr>
              <w:t xml:space="preserve">, </w:t>
            </w:r>
            <w:r w:rsidR="00270D9A" w:rsidRPr="00A56623">
              <w:rPr>
                <w:sz w:val="22"/>
                <w:szCs w:val="22"/>
              </w:rPr>
              <w:t xml:space="preserve">μειωμένη </w:t>
            </w:r>
            <w:r w:rsidRPr="00A56623">
              <w:rPr>
                <w:sz w:val="22"/>
                <w:szCs w:val="22"/>
              </w:rPr>
              <w:t xml:space="preserve">οπτική οξύτητα, διαταραχή όρασης, έλλειμμα στα οπτικά πεδία, πόνος του οφθαλμού </w:t>
            </w:r>
          </w:p>
        </w:tc>
        <w:tc>
          <w:tcPr>
            <w:tcW w:w="3542" w:type="dxa"/>
          </w:tcPr>
          <w:p w:rsidR="002C510E" w:rsidRPr="00A56623" w:rsidRDefault="00270D9A" w:rsidP="00270D9A">
            <w:pPr>
              <w:pStyle w:val="Default"/>
              <w:widowControl w:val="0"/>
              <w:rPr>
                <w:sz w:val="22"/>
                <w:szCs w:val="22"/>
              </w:rPr>
            </w:pPr>
            <w:r>
              <w:rPr>
                <w:sz w:val="22"/>
                <w:szCs w:val="22"/>
              </w:rPr>
              <w:t>Μ</w:t>
            </w:r>
            <w:r w:rsidRPr="00A56623">
              <w:rPr>
                <w:sz w:val="22"/>
                <w:szCs w:val="22"/>
              </w:rPr>
              <w:t xml:space="preserve">ειωμένη </w:t>
            </w:r>
            <w:r>
              <w:rPr>
                <w:sz w:val="22"/>
                <w:szCs w:val="22"/>
              </w:rPr>
              <w:t>ο</w:t>
            </w:r>
            <w:r w:rsidR="002C510E" w:rsidRPr="00A56623">
              <w:rPr>
                <w:sz w:val="22"/>
                <w:szCs w:val="22"/>
              </w:rPr>
              <w:t xml:space="preserve">πτική οξύτητα, πόνος του οφθαλμού, </w:t>
            </w:r>
            <w:proofErr w:type="spellStart"/>
            <w:r w:rsidR="002C510E" w:rsidRPr="00A56623">
              <w:rPr>
                <w:sz w:val="22"/>
                <w:szCs w:val="22"/>
              </w:rPr>
              <w:t>ξηροφθαλμία</w:t>
            </w:r>
            <w:proofErr w:type="spellEnd"/>
            <w:r w:rsidR="002C510E" w:rsidRPr="00A56623">
              <w:rPr>
                <w:sz w:val="22"/>
                <w:szCs w:val="22"/>
              </w:rPr>
              <w:t xml:space="preserve">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 xml:space="preserve">Διαταραχές του </w:t>
            </w:r>
            <w:proofErr w:type="spellStart"/>
            <w:r w:rsidRPr="00A56623">
              <w:rPr>
                <w:sz w:val="22"/>
                <w:szCs w:val="22"/>
              </w:rPr>
              <w:t>ωτός</w:t>
            </w:r>
            <w:proofErr w:type="spellEnd"/>
            <w:r w:rsidRPr="00A56623">
              <w:rPr>
                <w:sz w:val="22"/>
                <w:szCs w:val="22"/>
              </w:rPr>
              <w:t xml:space="preserve"> και του λαβυρίνθου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Έκπτωση της ακουστικής οξύτητας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Έκπτωση της ακουστικής οξύτητας, </w:t>
            </w:r>
            <w:proofErr w:type="spellStart"/>
            <w:r w:rsidRPr="00A56623">
              <w:rPr>
                <w:sz w:val="22"/>
                <w:szCs w:val="22"/>
              </w:rPr>
              <w:t>εμβοές</w:t>
            </w:r>
            <w:proofErr w:type="spellEnd"/>
            <w:r w:rsidRPr="00A56623">
              <w:rPr>
                <w:sz w:val="22"/>
                <w:szCs w:val="22"/>
              </w:rPr>
              <w:t xml:space="preserve">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Μέση ωτίτιδα, </w:t>
            </w:r>
            <w:proofErr w:type="spellStart"/>
            <w:r w:rsidRPr="00A56623">
              <w:rPr>
                <w:sz w:val="22"/>
                <w:szCs w:val="22"/>
              </w:rPr>
              <w:t>εμβοές</w:t>
            </w:r>
            <w:proofErr w:type="spellEnd"/>
            <w:r w:rsidRPr="00A56623">
              <w:rPr>
                <w:sz w:val="22"/>
                <w:szCs w:val="22"/>
              </w:rPr>
              <w:t xml:space="preserve">, </w:t>
            </w:r>
            <w:proofErr w:type="spellStart"/>
            <w:r w:rsidRPr="00A56623">
              <w:rPr>
                <w:sz w:val="22"/>
                <w:szCs w:val="22"/>
              </w:rPr>
              <w:t>υπερακοΐα</w:t>
            </w:r>
            <w:proofErr w:type="spellEnd"/>
            <w:r w:rsidRPr="00A56623">
              <w:rPr>
                <w:sz w:val="22"/>
                <w:szCs w:val="22"/>
              </w:rPr>
              <w:t xml:space="preserve">, ωταλγία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Κώφωση, ίλιγγος, ωταλγία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 xml:space="preserve">Καρδιακές διαταραχές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Αίσθημα παλμών </w:t>
            </w:r>
          </w:p>
        </w:tc>
        <w:tc>
          <w:tcPr>
            <w:tcW w:w="3542" w:type="dxa"/>
          </w:tcPr>
          <w:p w:rsidR="002C510E" w:rsidRPr="00A56623" w:rsidRDefault="002C510E" w:rsidP="00A56623">
            <w:pPr>
              <w:pStyle w:val="Default"/>
              <w:widowControl w:val="0"/>
              <w:rPr>
                <w:sz w:val="22"/>
                <w:szCs w:val="22"/>
              </w:rPr>
            </w:pP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 xml:space="preserve">Αγγειακές διαταραχές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Αιμορραγία, οίδημα, οίδημα κάτω άκρου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Αιμορραγία, εν τω </w:t>
            </w:r>
            <w:proofErr w:type="spellStart"/>
            <w:r w:rsidRPr="00A56623">
              <w:rPr>
                <w:sz w:val="22"/>
                <w:szCs w:val="22"/>
              </w:rPr>
              <w:t>βάθει</w:t>
            </w:r>
            <w:proofErr w:type="spellEnd"/>
            <w:r w:rsidRPr="00A56623">
              <w:rPr>
                <w:sz w:val="22"/>
                <w:szCs w:val="22"/>
              </w:rPr>
              <w:t xml:space="preserve"> φλεβική θρόμβωση, οίδημα κάτω άκρου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Εγκεφαλική αιμορραγία, υπέρταση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Πνευμονική εμβολή, οίδημα, περιφερικό οίδημα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 xml:space="preserve">Διαταραχές του αναπνευστικού συστήματος, του θώρακα και του </w:t>
            </w:r>
            <w:proofErr w:type="spellStart"/>
            <w:r w:rsidRPr="00A56623">
              <w:rPr>
                <w:sz w:val="22"/>
                <w:szCs w:val="22"/>
              </w:rPr>
              <w:t>μεσοθωράκιου</w:t>
            </w:r>
            <w:proofErr w:type="spellEnd"/>
            <w:r w:rsidRPr="00A56623">
              <w:rPr>
                <w:sz w:val="22"/>
                <w:szCs w:val="22"/>
              </w:rPr>
              <w:t xml:space="preserve">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Δύσπνοια, βήχας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Δύσπνοια, βήχας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Πνευμονία, λοίμωξη ανώτερου αναπνευστικού συστήματος, ρινική συμφόρηση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Πνευμονία, </w:t>
            </w:r>
            <w:proofErr w:type="spellStart"/>
            <w:r w:rsidR="008A29EE">
              <w:rPr>
                <w:sz w:val="22"/>
                <w:szCs w:val="22"/>
              </w:rPr>
              <w:t>παραρρινο</w:t>
            </w:r>
            <w:r w:rsidRPr="00A56623">
              <w:rPr>
                <w:sz w:val="22"/>
                <w:szCs w:val="22"/>
              </w:rPr>
              <w:t>κολπίτιδα</w:t>
            </w:r>
            <w:proofErr w:type="spellEnd"/>
            <w:r w:rsidRPr="00A56623">
              <w:rPr>
                <w:sz w:val="22"/>
                <w:szCs w:val="22"/>
              </w:rPr>
              <w:t xml:space="preserve">, λοίμωξη ανώτερου αναπνευστικού συστήματος, βρογχίτιδα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lastRenderedPageBreak/>
              <w:t xml:space="preserve">Διαταραχές του γαστρεντερικού συστήματος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Πολύ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Δυσκοιλιότητα, ναυτία, έμετος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Δυσκοιλιότητα, ναυτία, έμετος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Στοματίτιδα, διάρροια, κοιλιακό άλγος, δυσπεψία, δυσφαγία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Στοματίτιδα, διάρροια, δυσπεψία, δυσφαγία, ξηροστομία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A56623">
            <w:pPr>
              <w:pStyle w:val="Default"/>
              <w:widowControl w:val="0"/>
              <w:rPr>
                <w:sz w:val="22"/>
                <w:szCs w:val="22"/>
              </w:rPr>
            </w:pPr>
          </w:p>
        </w:tc>
        <w:tc>
          <w:tcPr>
            <w:tcW w:w="3542" w:type="dxa"/>
          </w:tcPr>
          <w:p w:rsidR="002C510E" w:rsidRPr="00A56623" w:rsidRDefault="002C510E" w:rsidP="00A56623">
            <w:pPr>
              <w:pStyle w:val="Default"/>
              <w:widowControl w:val="0"/>
              <w:rPr>
                <w:sz w:val="22"/>
                <w:szCs w:val="22"/>
              </w:rPr>
            </w:pPr>
            <w:r w:rsidRPr="00A56623">
              <w:rPr>
                <w:sz w:val="22"/>
                <w:szCs w:val="22"/>
              </w:rPr>
              <w:t>Κοιλιακή διαστολή, ακράτεια κοπράνων, διαταραχές του γαστρεντερικού (ΜΑΚ), γαστρεντερίτιδα, αιμορροΐδε</w:t>
            </w:r>
            <w:r w:rsidR="00671D75">
              <w:rPr>
                <w:sz w:val="22"/>
                <w:szCs w:val="22"/>
              </w:rPr>
              <w:t>ς</w:t>
            </w:r>
            <w:r w:rsidRPr="00A56623">
              <w:rPr>
                <w:sz w:val="22"/>
                <w:szCs w:val="22"/>
              </w:rPr>
              <w:t xml:space="preserve">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 xml:space="preserve">Διαταραχές του δέρματος και του υποδόριου ιστού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Πολύ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Εξάνθημα, αλωπεκία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Εξάνθημα, αλωπεκία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Δερματίτιδα, ξηροδερμία, ερύθημα, κνησμός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Ξηροδερμία, κνησμός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A56623">
            <w:pPr>
              <w:pStyle w:val="Default"/>
              <w:widowControl w:val="0"/>
              <w:rPr>
                <w:sz w:val="22"/>
                <w:szCs w:val="22"/>
              </w:rPr>
            </w:pPr>
            <w:proofErr w:type="spellStart"/>
            <w:r w:rsidRPr="00A56623">
              <w:rPr>
                <w:sz w:val="22"/>
                <w:szCs w:val="22"/>
              </w:rPr>
              <w:t>Αποφολίδωση</w:t>
            </w:r>
            <w:proofErr w:type="spellEnd"/>
            <w:r w:rsidRPr="00A56623">
              <w:rPr>
                <w:sz w:val="22"/>
                <w:szCs w:val="22"/>
              </w:rPr>
              <w:t xml:space="preserve"> δέρματος, αντίδραση από φωτοευαισθησία, μη φυσιολογική </w:t>
            </w:r>
            <w:proofErr w:type="spellStart"/>
            <w:r w:rsidRPr="00A56623">
              <w:rPr>
                <w:sz w:val="22"/>
                <w:szCs w:val="22"/>
              </w:rPr>
              <w:t>μελάγχρωση</w:t>
            </w:r>
            <w:proofErr w:type="spellEnd"/>
            <w:r w:rsidRPr="00A56623">
              <w:rPr>
                <w:sz w:val="22"/>
                <w:szCs w:val="22"/>
              </w:rPr>
              <w:t xml:space="preserve"> </w:t>
            </w:r>
          </w:p>
        </w:tc>
        <w:tc>
          <w:tcPr>
            <w:tcW w:w="3542" w:type="dxa"/>
          </w:tcPr>
          <w:p w:rsidR="002C510E" w:rsidRPr="00A56623" w:rsidRDefault="002C510E" w:rsidP="008A29EE">
            <w:pPr>
              <w:pStyle w:val="Default"/>
              <w:widowControl w:val="0"/>
              <w:rPr>
                <w:sz w:val="22"/>
                <w:szCs w:val="22"/>
              </w:rPr>
            </w:pPr>
            <w:r w:rsidRPr="00A56623">
              <w:rPr>
                <w:sz w:val="22"/>
                <w:szCs w:val="22"/>
              </w:rPr>
              <w:t xml:space="preserve">Ερύθημα, μη φυσιολογική </w:t>
            </w:r>
            <w:proofErr w:type="spellStart"/>
            <w:r w:rsidRPr="00A56623">
              <w:rPr>
                <w:sz w:val="22"/>
                <w:szCs w:val="22"/>
              </w:rPr>
              <w:t>μελάγχρωση</w:t>
            </w:r>
            <w:proofErr w:type="spellEnd"/>
            <w:r w:rsidRPr="00A56623">
              <w:rPr>
                <w:sz w:val="22"/>
                <w:szCs w:val="22"/>
              </w:rPr>
              <w:t xml:space="preserve">, </w:t>
            </w:r>
            <w:r w:rsidR="008A29EE" w:rsidRPr="00A56623">
              <w:rPr>
                <w:sz w:val="22"/>
                <w:szCs w:val="22"/>
              </w:rPr>
              <w:t xml:space="preserve">αυξημένη </w:t>
            </w:r>
            <w:r w:rsidRPr="00A56623">
              <w:rPr>
                <w:sz w:val="22"/>
                <w:szCs w:val="22"/>
              </w:rPr>
              <w:t xml:space="preserve">εφίδρωση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 xml:space="preserve">Διαταραχές του </w:t>
            </w:r>
            <w:proofErr w:type="spellStart"/>
            <w:r w:rsidRPr="00A56623">
              <w:rPr>
                <w:sz w:val="22"/>
                <w:szCs w:val="22"/>
              </w:rPr>
              <w:t>μυοσκελετικού</w:t>
            </w:r>
            <w:proofErr w:type="spellEnd"/>
            <w:r w:rsidRPr="00A56623">
              <w:rPr>
                <w:sz w:val="22"/>
                <w:szCs w:val="22"/>
              </w:rPr>
              <w:t xml:space="preserve"> συστήματος και του συνδετικού ιστού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Μυϊκή αδυναμία, αρθραλγία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Μυϊκή αδυναμία, αρθραλγία, </w:t>
            </w:r>
            <w:proofErr w:type="spellStart"/>
            <w:r w:rsidRPr="00A56623">
              <w:rPr>
                <w:sz w:val="22"/>
                <w:szCs w:val="22"/>
              </w:rPr>
              <w:t>μυοσκελετικός</w:t>
            </w:r>
            <w:proofErr w:type="spellEnd"/>
            <w:r w:rsidRPr="00A56623">
              <w:rPr>
                <w:sz w:val="22"/>
                <w:szCs w:val="22"/>
              </w:rPr>
              <w:t xml:space="preserve"> πόνος, μυαλγία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Μυοπάθεια, οσφυαλγία, </w:t>
            </w:r>
            <w:proofErr w:type="spellStart"/>
            <w:r w:rsidRPr="00A56623">
              <w:rPr>
                <w:sz w:val="22"/>
                <w:szCs w:val="22"/>
              </w:rPr>
              <w:t>μυοσκελετικός</w:t>
            </w:r>
            <w:proofErr w:type="spellEnd"/>
            <w:r w:rsidRPr="00A56623">
              <w:rPr>
                <w:sz w:val="22"/>
                <w:szCs w:val="22"/>
              </w:rPr>
              <w:t xml:space="preserve"> πόνος, μυαλγία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Μυοπάθεια, οσφυαλγία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 xml:space="preserve">Διαταραχές των νεφρών και των ουροφόρων οδών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Συχνοουρία, ακράτεια ούρων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Ακράτεια ούρων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A56623">
            <w:pPr>
              <w:pStyle w:val="Default"/>
              <w:widowControl w:val="0"/>
              <w:rPr>
                <w:sz w:val="22"/>
                <w:szCs w:val="22"/>
              </w:rPr>
            </w:pPr>
          </w:p>
        </w:tc>
        <w:tc>
          <w:tcPr>
            <w:tcW w:w="3542" w:type="dxa"/>
          </w:tcPr>
          <w:p w:rsidR="002C510E" w:rsidRPr="00A56623" w:rsidRDefault="002C510E" w:rsidP="00A56623">
            <w:pPr>
              <w:pStyle w:val="Default"/>
              <w:widowControl w:val="0"/>
              <w:rPr>
                <w:sz w:val="22"/>
                <w:szCs w:val="22"/>
              </w:rPr>
            </w:pPr>
            <w:r w:rsidRPr="00A56623">
              <w:rPr>
                <w:sz w:val="22"/>
                <w:szCs w:val="22"/>
              </w:rPr>
              <w:t xml:space="preserve">Δυσουρία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 xml:space="preserve">Διαταραχές του αναπαραγωγικού συστήματος και του μαστού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Ανικανότητα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Κολπική αιμορραγία, μηνορραγία, αμηνόρροια, κολπίτιδα, </w:t>
            </w:r>
            <w:proofErr w:type="spellStart"/>
            <w:r w:rsidRPr="00A56623">
              <w:rPr>
                <w:sz w:val="22"/>
                <w:szCs w:val="22"/>
              </w:rPr>
              <w:t>μαστοδυνία</w:t>
            </w:r>
            <w:proofErr w:type="spellEnd"/>
            <w:r w:rsidRPr="00A56623">
              <w:rPr>
                <w:sz w:val="22"/>
                <w:szCs w:val="22"/>
              </w:rPr>
              <w:t xml:space="preserve">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r w:rsidRPr="00A56623">
              <w:rPr>
                <w:sz w:val="22"/>
                <w:szCs w:val="22"/>
              </w:rPr>
              <w:t xml:space="preserve">Γενικές διαταραχές και καταστάσεις της οδού χορήγησης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Πολύ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Κόπωση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Κόπωση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8A29EE">
            <w:pPr>
              <w:pStyle w:val="Default"/>
              <w:widowControl w:val="0"/>
              <w:rPr>
                <w:sz w:val="22"/>
                <w:szCs w:val="22"/>
              </w:rPr>
            </w:pPr>
            <w:r w:rsidRPr="00A56623">
              <w:rPr>
                <w:sz w:val="22"/>
                <w:szCs w:val="22"/>
              </w:rPr>
              <w:t xml:space="preserve">Αλλεργική αντίδραση, πυρετός, </w:t>
            </w:r>
            <w:proofErr w:type="spellStart"/>
            <w:r w:rsidR="008A29EE">
              <w:rPr>
                <w:sz w:val="22"/>
                <w:szCs w:val="22"/>
              </w:rPr>
              <w:t>εξ΄ακτινοβόλησης</w:t>
            </w:r>
            <w:proofErr w:type="spellEnd"/>
            <w:r w:rsidRPr="00A56623">
              <w:rPr>
                <w:sz w:val="22"/>
                <w:szCs w:val="22"/>
              </w:rPr>
              <w:t xml:space="preserve"> βλάβη, οίδημα προσώπου, άλγος, διαταραχή γεύσης </w:t>
            </w:r>
          </w:p>
        </w:tc>
        <w:tc>
          <w:tcPr>
            <w:tcW w:w="3542" w:type="dxa"/>
          </w:tcPr>
          <w:p w:rsidR="002C510E" w:rsidRPr="00A56623" w:rsidRDefault="002C510E" w:rsidP="008A29EE">
            <w:pPr>
              <w:pStyle w:val="Default"/>
              <w:widowControl w:val="0"/>
              <w:rPr>
                <w:sz w:val="22"/>
                <w:szCs w:val="22"/>
              </w:rPr>
            </w:pPr>
            <w:r w:rsidRPr="00A56623">
              <w:rPr>
                <w:sz w:val="22"/>
                <w:szCs w:val="22"/>
              </w:rPr>
              <w:t xml:space="preserve">Αλλεργική αντίδραση, πυρετός, </w:t>
            </w:r>
            <w:r w:rsidR="008A29EE">
              <w:rPr>
                <w:sz w:val="22"/>
                <w:szCs w:val="22"/>
              </w:rPr>
              <w:t xml:space="preserve"> </w:t>
            </w:r>
            <w:proofErr w:type="spellStart"/>
            <w:r w:rsidR="008A29EE">
              <w:rPr>
                <w:sz w:val="22"/>
                <w:szCs w:val="22"/>
              </w:rPr>
              <w:t>εξ΄</w:t>
            </w:r>
            <w:proofErr w:type="spellEnd"/>
            <w:r w:rsidR="008A29EE">
              <w:rPr>
                <w:sz w:val="22"/>
                <w:szCs w:val="22"/>
              </w:rPr>
              <w:t xml:space="preserve"> ακτινοβόλησης</w:t>
            </w:r>
            <w:r w:rsidRPr="00A56623">
              <w:rPr>
                <w:sz w:val="22"/>
                <w:szCs w:val="22"/>
              </w:rPr>
              <w:t xml:space="preserve"> βλάβη, άλγος, διαταραχή γεύσης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8A29EE">
            <w:pPr>
              <w:pStyle w:val="Default"/>
              <w:widowControl w:val="0"/>
              <w:rPr>
                <w:sz w:val="22"/>
                <w:szCs w:val="22"/>
              </w:rPr>
            </w:pPr>
            <w:r w:rsidRPr="00A56623">
              <w:rPr>
                <w:sz w:val="22"/>
                <w:szCs w:val="22"/>
              </w:rPr>
              <w:t xml:space="preserve">Ασθένεια, έξαψη, εξάψεις, </w:t>
            </w:r>
            <w:r w:rsidR="008A29EE" w:rsidRPr="00A56623">
              <w:rPr>
                <w:sz w:val="22"/>
                <w:szCs w:val="22"/>
              </w:rPr>
              <w:t xml:space="preserve">επιδεινωθείσα </w:t>
            </w:r>
            <w:r w:rsidRPr="00A56623">
              <w:rPr>
                <w:sz w:val="22"/>
                <w:szCs w:val="22"/>
              </w:rPr>
              <w:t xml:space="preserve">κατάσταση, ρίγη, </w:t>
            </w:r>
            <w:proofErr w:type="spellStart"/>
            <w:r w:rsidRPr="00A56623">
              <w:rPr>
                <w:sz w:val="22"/>
                <w:szCs w:val="22"/>
              </w:rPr>
              <w:t>δυσχρωματισμός</w:t>
            </w:r>
            <w:proofErr w:type="spellEnd"/>
            <w:r w:rsidRPr="00A56623">
              <w:rPr>
                <w:sz w:val="22"/>
                <w:szCs w:val="22"/>
              </w:rPr>
              <w:t xml:space="preserve"> της γλώσσας, </w:t>
            </w:r>
            <w:proofErr w:type="spellStart"/>
            <w:r w:rsidRPr="00A56623">
              <w:rPr>
                <w:sz w:val="22"/>
                <w:szCs w:val="22"/>
              </w:rPr>
              <w:t>παροσμία</w:t>
            </w:r>
            <w:proofErr w:type="spellEnd"/>
            <w:r w:rsidRPr="00A56623">
              <w:rPr>
                <w:sz w:val="22"/>
                <w:szCs w:val="22"/>
              </w:rPr>
              <w:t xml:space="preserve">, δίψα </w:t>
            </w:r>
          </w:p>
        </w:tc>
        <w:tc>
          <w:tcPr>
            <w:tcW w:w="3542" w:type="dxa"/>
          </w:tcPr>
          <w:p w:rsidR="002C510E" w:rsidRPr="00A56623" w:rsidRDefault="002C510E" w:rsidP="008A29EE">
            <w:pPr>
              <w:pStyle w:val="Default"/>
              <w:widowControl w:val="0"/>
              <w:rPr>
                <w:sz w:val="22"/>
                <w:szCs w:val="22"/>
              </w:rPr>
            </w:pPr>
            <w:r w:rsidRPr="00A56623">
              <w:rPr>
                <w:sz w:val="22"/>
                <w:szCs w:val="22"/>
              </w:rPr>
              <w:t xml:space="preserve">Ασθένεια, οίδημα προσώπου, </w:t>
            </w:r>
            <w:r w:rsidR="008A29EE" w:rsidRPr="00A56623">
              <w:rPr>
                <w:sz w:val="22"/>
                <w:szCs w:val="22"/>
              </w:rPr>
              <w:t xml:space="preserve">επιδεινωθείσα </w:t>
            </w:r>
            <w:r w:rsidRPr="00A56623">
              <w:rPr>
                <w:sz w:val="22"/>
                <w:szCs w:val="22"/>
              </w:rPr>
              <w:t xml:space="preserve">κατάσταση, ρίγη, διαταραχή οδόντος, διαταραχή γεύσης </w:t>
            </w:r>
          </w:p>
        </w:tc>
      </w:tr>
      <w:tr w:rsidR="002C510E" w:rsidRPr="00A56623" w:rsidTr="002C510E">
        <w:tc>
          <w:tcPr>
            <w:tcW w:w="9604" w:type="dxa"/>
            <w:gridSpan w:val="3"/>
          </w:tcPr>
          <w:p w:rsidR="002C510E" w:rsidRPr="00A56623" w:rsidRDefault="002C510E" w:rsidP="00A56623">
            <w:pPr>
              <w:pStyle w:val="Default"/>
              <w:widowControl w:val="0"/>
              <w:rPr>
                <w:sz w:val="22"/>
                <w:szCs w:val="22"/>
              </w:rPr>
            </w:pPr>
            <w:proofErr w:type="spellStart"/>
            <w:r w:rsidRPr="00A56623">
              <w:rPr>
                <w:sz w:val="22"/>
                <w:szCs w:val="22"/>
              </w:rPr>
              <w:t>Παρακλινικές</w:t>
            </w:r>
            <w:proofErr w:type="spellEnd"/>
            <w:r w:rsidRPr="00A56623">
              <w:rPr>
                <w:sz w:val="22"/>
                <w:szCs w:val="22"/>
              </w:rPr>
              <w:t xml:space="preserve"> εξετάσεις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Αυξημένη ALT </w:t>
            </w:r>
          </w:p>
        </w:tc>
        <w:tc>
          <w:tcPr>
            <w:tcW w:w="3542" w:type="dxa"/>
          </w:tcPr>
          <w:p w:rsidR="002C510E" w:rsidRPr="00A56623" w:rsidRDefault="002C510E" w:rsidP="00A56623">
            <w:pPr>
              <w:pStyle w:val="Default"/>
              <w:widowControl w:val="0"/>
              <w:rPr>
                <w:sz w:val="22"/>
                <w:szCs w:val="22"/>
              </w:rPr>
            </w:pPr>
            <w:r w:rsidRPr="00A56623">
              <w:rPr>
                <w:sz w:val="22"/>
                <w:szCs w:val="22"/>
              </w:rPr>
              <w:t xml:space="preserve">Αυξημένη ALT </w:t>
            </w:r>
          </w:p>
        </w:tc>
      </w:tr>
      <w:tr w:rsidR="002C510E" w:rsidRPr="00A56623" w:rsidTr="002C510E">
        <w:tc>
          <w:tcPr>
            <w:tcW w:w="2093" w:type="dxa"/>
          </w:tcPr>
          <w:p w:rsidR="002C510E" w:rsidRPr="00A56623" w:rsidRDefault="002C510E" w:rsidP="00A56623">
            <w:pPr>
              <w:pStyle w:val="Default"/>
              <w:widowControl w:val="0"/>
              <w:rPr>
                <w:sz w:val="22"/>
                <w:szCs w:val="22"/>
              </w:rPr>
            </w:pPr>
            <w:r w:rsidRPr="00A56623">
              <w:rPr>
                <w:sz w:val="22"/>
                <w:szCs w:val="22"/>
              </w:rPr>
              <w:t xml:space="preserve">Όχι συχνές: </w:t>
            </w:r>
          </w:p>
        </w:tc>
        <w:tc>
          <w:tcPr>
            <w:tcW w:w="3969" w:type="dxa"/>
          </w:tcPr>
          <w:p w:rsidR="002C510E" w:rsidRPr="00A56623" w:rsidRDefault="002C510E" w:rsidP="00A56623">
            <w:pPr>
              <w:pStyle w:val="Default"/>
              <w:widowControl w:val="0"/>
              <w:rPr>
                <w:sz w:val="22"/>
                <w:szCs w:val="22"/>
              </w:rPr>
            </w:pPr>
            <w:r w:rsidRPr="00A56623">
              <w:rPr>
                <w:sz w:val="22"/>
                <w:szCs w:val="22"/>
              </w:rPr>
              <w:t xml:space="preserve">Αυξημένα ηπατικά ένζυμα, αυξημένη  </w:t>
            </w:r>
            <w:r w:rsidR="008A29EE">
              <w:rPr>
                <w:sz w:val="22"/>
                <w:szCs w:val="22"/>
              </w:rPr>
              <w:t>γ-</w:t>
            </w:r>
            <w:r w:rsidRPr="00A56623">
              <w:rPr>
                <w:sz w:val="22"/>
                <w:szCs w:val="22"/>
              </w:rPr>
              <w:t xml:space="preserve">GT, αυξημένη AST </w:t>
            </w:r>
          </w:p>
        </w:tc>
        <w:tc>
          <w:tcPr>
            <w:tcW w:w="3542" w:type="dxa"/>
          </w:tcPr>
          <w:p w:rsidR="002C510E" w:rsidRPr="00A56623" w:rsidRDefault="002C510E" w:rsidP="00A56623">
            <w:pPr>
              <w:pStyle w:val="Default"/>
              <w:widowControl w:val="0"/>
              <w:rPr>
                <w:sz w:val="22"/>
                <w:szCs w:val="22"/>
              </w:rPr>
            </w:pPr>
          </w:p>
        </w:tc>
      </w:tr>
    </w:tbl>
    <w:p w:rsidR="00280CA0" w:rsidRPr="00671D75" w:rsidRDefault="002C510E" w:rsidP="00A56623">
      <w:pPr>
        <w:widowControl w:val="0"/>
        <w:ind w:left="-567"/>
        <w:rPr>
          <w:rFonts w:ascii="Times New Roman" w:hAnsi="Times New Roman" w:cs="Times New Roman"/>
          <w:sz w:val="20"/>
          <w:szCs w:val="20"/>
        </w:rPr>
      </w:pPr>
      <w:r w:rsidRPr="00671D75">
        <w:rPr>
          <w:rFonts w:ascii="Times New Roman" w:hAnsi="Times New Roman" w:cs="Times New Roman"/>
          <w:sz w:val="20"/>
          <w:szCs w:val="20"/>
        </w:rPr>
        <w:t xml:space="preserve">* Ένας ασθενής ο οποίος είχε </w:t>
      </w:r>
      <w:proofErr w:type="spellStart"/>
      <w:r w:rsidRPr="00671D75">
        <w:rPr>
          <w:rFonts w:ascii="Times New Roman" w:hAnsi="Times New Roman" w:cs="Times New Roman"/>
          <w:sz w:val="20"/>
          <w:szCs w:val="20"/>
        </w:rPr>
        <w:t>τυχαιοποιηθεί</w:t>
      </w:r>
      <w:proofErr w:type="spellEnd"/>
      <w:r w:rsidRPr="00671D75">
        <w:rPr>
          <w:rFonts w:ascii="Times New Roman" w:hAnsi="Times New Roman" w:cs="Times New Roman"/>
          <w:sz w:val="20"/>
          <w:szCs w:val="20"/>
        </w:rPr>
        <w:t xml:space="preserve"> στο σκέλος RT μόνον, έλαβε ΤΜΖ + RT.</w:t>
      </w:r>
    </w:p>
    <w:p w:rsidR="002C510E" w:rsidRPr="00A56623" w:rsidRDefault="002C510E" w:rsidP="00A56623">
      <w:pPr>
        <w:widowControl w:val="0"/>
        <w:ind w:left="-567" w:right="-483"/>
        <w:rPr>
          <w:rFonts w:ascii="Times New Roman" w:hAnsi="Times New Roman" w:cs="Times New Roman"/>
        </w:rPr>
      </w:pPr>
    </w:p>
    <w:p w:rsidR="002C510E" w:rsidRPr="00A56623" w:rsidRDefault="002C510E" w:rsidP="00A56623">
      <w:pPr>
        <w:pStyle w:val="Default"/>
        <w:widowControl w:val="0"/>
        <w:ind w:left="-567" w:right="-483"/>
        <w:rPr>
          <w:sz w:val="22"/>
          <w:szCs w:val="22"/>
        </w:rPr>
      </w:pPr>
      <w:r w:rsidRPr="00A56623">
        <w:rPr>
          <w:i/>
          <w:iCs/>
          <w:sz w:val="22"/>
          <w:szCs w:val="22"/>
        </w:rPr>
        <w:t xml:space="preserve">Εργαστηριακά αποτελέσματα </w:t>
      </w:r>
    </w:p>
    <w:p w:rsidR="002C510E" w:rsidRPr="00A56623" w:rsidRDefault="002C510E" w:rsidP="00A56623">
      <w:pPr>
        <w:widowControl w:val="0"/>
        <w:ind w:left="-567" w:right="-483"/>
        <w:rPr>
          <w:rFonts w:ascii="Times New Roman" w:hAnsi="Times New Roman" w:cs="Times New Roman"/>
        </w:rPr>
      </w:pPr>
    </w:p>
    <w:p w:rsidR="002C510E" w:rsidRPr="00A56623" w:rsidRDefault="002C510E" w:rsidP="00A56623">
      <w:pPr>
        <w:widowControl w:val="0"/>
        <w:ind w:left="-567" w:right="-483"/>
        <w:rPr>
          <w:rFonts w:ascii="Times New Roman" w:hAnsi="Times New Roman" w:cs="Times New Roman"/>
        </w:rPr>
      </w:pPr>
      <w:r w:rsidRPr="00A56623">
        <w:rPr>
          <w:rFonts w:ascii="Times New Roman" w:hAnsi="Times New Roman" w:cs="Times New Roman"/>
        </w:rPr>
        <w:t xml:space="preserve">Παρατηρήθηκε </w:t>
      </w:r>
      <w:proofErr w:type="spellStart"/>
      <w:r w:rsidRPr="00A56623">
        <w:rPr>
          <w:rFonts w:ascii="Times New Roman" w:hAnsi="Times New Roman" w:cs="Times New Roman"/>
        </w:rPr>
        <w:t>μυελοκαταστολή</w:t>
      </w:r>
      <w:proofErr w:type="spellEnd"/>
      <w:r w:rsidRPr="00A56623">
        <w:rPr>
          <w:rFonts w:ascii="Times New Roman" w:hAnsi="Times New Roman" w:cs="Times New Roman"/>
        </w:rPr>
        <w:t xml:space="preserve"> (</w:t>
      </w:r>
      <w:proofErr w:type="spellStart"/>
      <w:r w:rsidRPr="00A56623">
        <w:rPr>
          <w:rFonts w:ascii="Times New Roman" w:hAnsi="Times New Roman" w:cs="Times New Roman"/>
        </w:rPr>
        <w:t>ουδετεροπενία</w:t>
      </w:r>
      <w:proofErr w:type="spellEnd"/>
      <w:r w:rsidRPr="00A56623">
        <w:rPr>
          <w:rFonts w:ascii="Times New Roman" w:hAnsi="Times New Roman" w:cs="Times New Roman"/>
        </w:rPr>
        <w:t xml:space="preserve"> και </w:t>
      </w:r>
      <w:proofErr w:type="spellStart"/>
      <w:r w:rsidRPr="00A56623">
        <w:rPr>
          <w:rFonts w:ascii="Times New Roman" w:hAnsi="Times New Roman" w:cs="Times New Roman"/>
        </w:rPr>
        <w:t>θρομβοπενία</w:t>
      </w:r>
      <w:proofErr w:type="spellEnd"/>
      <w:r w:rsidRPr="00A56623">
        <w:rPr>
          <w:rFonts w:ascii="Times New Roman" w:hAnsi="Times New Roman" w:cs="Times New Roman"/>
        </w:rPr>
        <w:t xml:space="preserve">), η οποία είναι γνωστή τοξικότητα περιοριστική της δόσης για τους περισσότερους </w:t>
      </w:r>
      <w:proofErr w:type="spellStart"/>
      <w:r w:rsidRPr="00A56623">
        <w:rPr>
          <w:rFonts w:ascii="Times New Roman" w:hAnsi="Times New Roman" w:cs="Times New Roman"/>
        </w:rPr>
        <w:t>κυτταροτοξικούς</w:t>
      </w:r>
      <w:proofErr w:type="spellEnd"/>
      <w:r w:rsidRPr="00A56623">
        <w:rPr>
          <w:rFonts w:ascii="Times New Roman" w:hAnsi="Times New Roman" w:cs="Times New Roman"/>
        </w:rPr>
        <w:t xml:space="preserve"> παράγοντες, περιλαμβανομένης της ΤΜΖ. Όταν μη φυσιολογικές εργαστηριακές τιμές και ανεπιθύμητες ενέργειες συνδυάστηκαν κατά τη διάρκεια της φάσης </w:t>
      </w:r>
      <w:proofErr w:type="spellStart"/>
      <w:r w:rsidRPr="00A56623">
        <w:rPr>
          <w:rFonts w:ascii="Times New Roman" w:hAnsi="Times New Roman" w:cs="Times New Roman"/>
        </w:rPr>
        <w:t>συγχορήγησης</w:t>
      </w:r>
      <w:proofErr w:type="spellEnd"/>
      <w:r w:rsidRPr="00A56623">
        <w:rPr>
          <w:rFonts w:ascii="Times New Roman" w:hAnsi="Times New Roman" w:cs="Times New Roman"/>
        </w:rPr>
        <w:t xml:space="preserve"> και της φάσης </w:t>
      </w:r>
      <w:proofErr w:type="spellStart"/>
      <w:r w:rsidRPr="00A56623">
        <w:rPr>
          <w:rFonts w:ascii="Times New Roman" w:hAnsi="Times New Roman" w:cs="Times New Roman"/>
        </w:rPr>
        <w:t>μονοθεραπείας</w:t>
      </w:r>
      <w:proofErr w:type="spellEnd"/>
      <w:r w:rsidRPr="00A56623">
        <w:rPr>
          <w:rFonts w:ascii="Times New Roman" w:hAnsi="Times New Roman" w:cs="Times New Roman"/>
        </w:rPr>
        <w:t xml:space="preserve">, παρατηρήθηκαν στο 8 % των ασθενών διαταραχές των ουδετερόφιλων Βαθμού 3 ή Βαθμού 4 που περιελάμβαναν </w:t>
      </w:r>
      <w:proofErr w:type="spellStart"/>
      <w:r w:rsidRPr="00A56623">
        <w:rPr>
          <w:rFonts w:ascii="Times New Roman" w:hAnsi="Times New Roman" w:cs="Times New Roman"/>
        </w:rPr>
        <w:t>ουδετεροπενικά</w:t>
      </w:r>
      <w:proofErr w:type="spellEnd"/>
      <w:r w:rsidR="00AB0654" w:rsidRPr="00A56623">
        <w:rPr>
          <w:rFonts w:ascii="Times New Roman" w:hAnsi="Times New Roman" w:cs="Times New Roman"/>
        </w:rPr>
        <w:t xml:space="preserve"> </w:t>
      </w:r>
      <w:proofErr w:type="spellStart"/>
      <w:r w:rsidR="00AB0654" w:rsidRPr="00A56623">
        <w:rPr>
          <w:rFonts w:ascii="Times New Roman" w:hAnsi="Times New Roman" w:cs="Times New Roman"/>
        </w:rPr>
        <w:t>συμβάματα</w:t>
      </w:r>
      <w:proofErr w:type="spellEnd"/>
      <w:r w:rsidR="00AB0654" w:rsidRPr="00A56623">
        <w:rPr>
          <w:rFonts w:ascii="Times New Roman" w:hAnsi="Times New Roman" w:cs="Times New Roman"/>
        </w:rPr>
        <w:t xml:space="preserve">. </w:t>
      </w:r>
      <w:proofErr w:type="spellStart"/>
      <w:r w:rsidR="00AB0654" w:rsidRPr="00A56623">
        <w:rPr>
          <w:rFonts w:ascii="Times New Roman" w:hAnsi="Times New Roman" w:cs="Times New Roman"/>
        </w:rPr>
        <w:t>Θρομβοκυτταρικές</w:t>
      </w:r>
      <w:proofErr w:type="spellEnd"/>
      <w:r w:rsidR="00AB0654" w:rsidRPr="00A56623">
        <w:rPr>
          <w:rFonts w:ascii="Times New Roman" w:hAnsi="Times New Roman" w:cs="Times New Roman"/>
        </w:rPr>
        <w:t xml:space="preserve"> διαταραχές Βαθμού 3 ή Βαθμού 4, που περιελάμβαναν </w:t>
      </w:r>
      <w:proofErr w:type="spellStart"/>
      <w:r w:rsidR="00AB0654" w:rsidRPr="00A56623">
        <w:rPr>
          <w:rFonts w:ascii="Times New Roman" w:hAnsi="Times New Roman" w:cs="Times New Roman"/>
        </w:rPr>
        <w:t>θρομβοπενικά</w:t>
      </w:r>
      <w:proofErr w:type="spellEnd"/>
      <w:r w:rsidR="00AB0654" w:rsidRPr="00A56623">
        <w:rPr>
          <w:rFonts w:ascii="Times New Roman" w:hAnsi="Times New Roman" w:cs="Times New Roman"/>
        </w:rPr>
        <w:t xml:space="preserve"> </w:t>
      </w:r>
      <w:proofErr w:type="spellStart"/>
      <w:r w:rsidR="00AB0654" w:rsidRPr="00A56623">
        <w:rPr>
          <w:rFonts w:ascii="Times New Roman" w:hAnsi="Times New Roman" w:cs="Times New Roman"/>
        </w:rPr>
        <w:t>συμβάματα</w:t>
      </w:r>
      <w:proofErr w:type="spellEnd"/>
      <w:r w:rsidR="00AB0654" w:rsidRPr="00A56623">
        <w:rPr>
          <w:rFonts w:ascii="Times New Roman" w:hAnsi="Times New Roman" w:cs="Times New Roman"/>
        </w:rPr>
        <w:t xml:space="preserve"> παρατηρήθηκαν στο 14 % των ασθενών που έλαβαν ΤΜΖ.</w:t>
      </w:r>
    </w:p>
    <w:p w:rsidR="00AB0654" w:rsidRPr="00A56623" w:rsidRDefault="00AB0654" w:rsidP="00A56623">
      <w:pPr>
        <w:widowControl w:val="0"/>
        <w:ind w:left="-567" w:right="-482"/>
        <w:rPr>
          <w:rFonts w:ascii="Times New Roman" w:hAnsi="Times New Roman" w:cs="Times New Roman"/>
        </w:rPr>
      </w:pPr>
    </w:p>
    <w:p w:rsidR="00AB0654" w:rsidRPr="00A56623" w:rsidRDefault="00AB0654" w:rsidP="00A56623">
      <w:pPr>
        <w:pStyle w:val="Default"/>
        <w:widowControl w:val="0"/>
        <w:ind w:left="-567" w:right="-482"/>
        <w:jc w:val="both"/>
        <w:rPr>
          <w:sz w:val="22"/>
          <w:szCs w:val="22"/>
          <w:u w:val="single"/>
        </w:rPr>
      </w:pPr>
      <w:r w:rsidRPr="00A56623">
        <w:rPr>
          <w:i/>
          <w:iCs/>
          <w:sz w:val="22"/>
          <w:szCs w:val="22"/>
          <w:u w:val="single"/>
        </w:rPr>
        <w:t xml:space="preserve">Υποτροπιάζον ή σε εξέλιξη κακόηθες γλοίωμα </w:t>
      </w:r>
    </w:p>
    <w:p w:rsidR="00AB0654" w:rsidRPr="00A56623" w:rsidRDefault="00AB0654" w:rsidP="00A56623">
      <w:pPr>
        <w:pStyle w:val="Default"/>
        <w:widowControl w:val="0"/>
        <w:ind w:left="-567" w:right="-482"/>
        <w:jc w:val="both"/>
        <w:rPr>
          <w:sz w:val="22"/>
          <w:szCs w:val="22"/>
        </w:rPr>
      </w:pPr>
    </w:p>
    <w:p w:rsidR="00AB0654" w:rsidRPr="00A56623" w:rsidRDefault="00AB0654" w:rsidP="00A56623">
      <w:pPr>
        <w:pStyle w:val="Default"/>
        <w:widowControl w:val="0"/>
        <w:ind w:left="-567" w:right="-482"/>
        <w:jc w:val="both"/>
        <w:rPr>
          <w:sz w:val="22"/>
          <w:szCs w:val="22"/>
        </w:rPr>
      </w:pPr>
      <w:r w:rsidRPr="00A56623">
        <w:rPr>
          <w:sz w:val="22"/>
          <w:szCs w:val="22"/>
        </w:rPr>
        <w:t xml:space="preserve">Σε κλινικές μελέτες, οι συχνότερα εμφανιζόμενες ανεπιθύμητες ενέργειες, που συσχετίζονταν με τη </w:t>
      </w:r>
      <w:r w:rsidRPr="00A56623">
        <w:rPr>
          <w:sz w:val="22"/>
          <w:szCs w:val="22"/>
        </w:rPr>
        <w:lastRenderedPageBreak/>
        <w:t xml:space="preserve">θεραπεία, ήταν γαστρεντερικές διαταραχές, και ειδικότερα ναυτία (43 %) και έμετος (36 %). Οι ανεπιθύμητες αυτές αντιδράσεις ήταν συνήθως 1ου ή 2ου βαθμού (0 - 5 περιστατικά εμέτου σε 24 ώρες) και ήταν είτε </w:t>
      </w:r>
      <w:proofErr w:type="spellStart"/>
      <w:r w:rsidRPr="00A56623">
        <w:rPr>
          <w:sz w:val="22"/>
          <w:szCs w:val="22"/>
        </w:rPr>
        <w:t>αυτοπεριοριζόμενες</w:t>
      </w:r>
      <w:proofErr w:type="spellEnd"/>
      <w:r w:rsidRPr="00A56623">
        <w:rPr>
          <w:sz w:val="22"/>
          <w:szCs w:val="22"/>
        </w:rPr>
        <w:t xml:space="preserve"> ή εύκολα ελεγχόμενες με τη συνήθη αντιεμετική θεραπεία. Η συχνότητα εμφάνισης σοβαρής ναυτίας και εμέτου ήταν 4 %. </w:t>
      </w:r>
    </w:p>
    <w:p w:rsidR="00AB0654" w:rsidRPr="00A56623" w:rsidRDefault="00AB0654" w:rsidP="00A56623">
      <w:pPr>
        <w:widowControl w:val="0"/>
        <w:ind w:left="-567" w:right="-482"/>
        <w:rPr>
          <w:rFonts w:ascii="Times New Roman" w:hAnsi="Times New Roman" w:cs="Times New Roman"/>
        </w:rPr>
      </w:pPr>
    </w:p>
    <w:p w:rsidR="00AB0654" w:rsidRPr="00A56623" w:rsidRDefault="00AB0654" w:rsidP="00A56623">
      <w:pPr>
        <w:widowControl w:val="0"/>
        <w:ind w:left="-567" w:right="-482"/>
        <w:rPr>
          <w:rFonts w:ascii="Times New Roman" w:hAnsi="Times New Roman" w:cs="Times New Roman"/>
        </w:rPr>
      </w:pPr>
      <w:r w:rsidRPr="00A56623">
        <w:rPr>
          <w:rFonts w:ascii="Times New Roman" w:hAnsi="Times New Roman" w:cs="Times New Roman"/>
        </w:rPr>
        <w:t xml:space="preserve">Ο Πίνακας 5 περιλαμβάνει τις ανεπιθύμητες αντιδράσεις που αναφέρθηκαν κατά τη διάρκεια κλινικών μελετών για υποτροπιάζον ή σε εξέλιξη κακόηθες γλοίωμα και μετά την κυκλοφορία του </w:t>
      </w:r>
      <w:proofErr w:type="spellStart"/>
      <w:r w:rsidRPr="00A56623">
        <w:rPr>
          <w:rFonts w:ascii="Times New Roman" w:hAnsi="Times New Roman" w:cs="Times New Roman"/>
        </w:rPr>
        <w:t>Te</w:t>
      </w:r>
      <w:r w:rsidRPr="00A56623">
        <w:rPr>
          <w:rFonts w:ascii="Times New Roman" w:hAnsi="Times New Roman" w:cs="Times New Roman"/>
          <w:lang w:val="en-US"/>
        </w:rPr>
        <w:t>zolamet</w:t>
      </w:r>
      <w:proofErr w:type="spellEnd"/>
      <w:r w:rsidR="00A15F4F" w:rsidRPr="004F0DE9">
        <w:rPr>
          <w:b/>
          <w:vertAlign w:val="superscript"/>
        </w:rPr>
        <w:t>®</w:t>
      </w:r>
      <w:r w:rsidRPr="00A56623">
        <w:rPr>
          <w:rFonts w:ascii="Times New Roman" w:hAnsi="Times New Roman" w:cs="Times New Roman"/>
        </w:rPr>
        <w:t>.</w:t>
      </w:r>
    </w:p>
    <w:p w:rsidR="00AB0654" w:rsidRPr="00A56623" w:rsidRDefault="00AB0654" w:rsidP="00A56623">
      <w:pPr>
        <w:widowControl w:val="0"/>
        <w:ind w:left="-567" w:right="-483"/>
        <w:rPr>
          <w:rFonts w:ascii="Times New Roman" w:hAnsi="Times New Roman" w:cs="Times New Roman"/>
        </w:rPr>
      </w:pPr>
    </w:p>
    <w:tbl>
      <w:tblPr>
        <w:tblStyle w:val="a4"/>
        <w:tblW w:w="9498" w:type="dxa"/>
        <w:tblInd w:w="-459" w:type="dxa"/>
        <w:tblLook w:val="04A0" w:firstRow="1" w:lastRow="0" w:firstColumn="1" w:lastColumn="0" w:noHBand="0" w:noVBand="1"/>
      </w:tblPr>
      <w:tblGrid>
        <w:gridCol w:w="4395"/>
        <w:gridCol w:w="5103"/>
      </w:tblGrid>
      <w:tr w:rsidR="00AB0654" w:rsidRPr="00A56623" w:rsidTr="007733FD">
        <w:tc>
          <w:tcPr>
            <w:tcW w:w="9498" w:type="dxa"/>
            <w:gridSpan w:val="2"/>
          </w:tcPr>
          <w:p w:rsidR="00AB0654" w:rsidRPr="00A56623" w:rsidRDefault="00AB0654" w:rsidP="00A56623">
            <w:pPr>
              <w:pStyle w:val="Default"/>
              <w:widowControl w:val="0"/>
              <w:tabs>
                <w:tab w:val="left" w:pos="1276"/>
              </w:tabs>
              <w:spacing w:before="60" w:after="60"/>
              <w:ind w:left="1276" w:hanging="1276"/>
              <w:jc w:val="both"/>
              <w:rPr>
                <w:sz w:val="22"/>
                <w:szCs w:val="22"/>
              </w:rPr>
            </w:pPr>
            <w:r w:rsidRPr="00A56623">
              <w:rPr>
                <w:i/>
                <w:iCs/>
                <w:sz w:val="22"/>
                <w:szCs w:val="22"/>
              </w:rPr>
              <w:t>Πίνακας 5.</w:t>
            </w:r>
            <w:r w:rsidRPr="00A56623">
              <w:rPr>
                <w:i/>
                <w:iCs/>
                <w:sz w:val="22"/>
                <w:szCs w:val="22"/>
              </w:rPr>
              <w:tab/>
              <w:t xml:space="preserve">Ανεπιθύμητες αντιδράσεις σε ασθενείς με υποτροπιάζον ή σε εξέλιξη κακόηθες γλοίωμα </w:t>
            </w:r>
          </w:p>
        </w:tc>
      </w:tr>
      <w:tr w:rsidR="00AB0654" w:rsidRPr="00A56623" w:rsidTr="007733FD">
        <w:tc>
          <w:tcPr>
            <w:tcW w:w="9498" w:type="dxa"/>
            <w:gridSpan w:val="2"/>
          </w:tcPr>
          <w:p w:rsidR="00AB0654" w:rsidRPr="00A56623" w:rsidRDefault="00AB0654" w:rsidP="00A56623">
            <w:pPr>
              <w:widowControl w:val="0"/>
              <w:rPr>
                <w:rFonts w:ascii="Times New Roman" w:hAnsi="Times New Roman" w:cs="Times New Roman"/>
              </w:rPr>
            </w:pPr>
            <w:r w:rsidRPr="00A56623">
              <w:rPr>
                <w:rFonts w:ascii="Times New Roman" w:hAnsi="Times New Roman" w:cs="Times New Roman"/>
              </w:rPr>
              <w:t>Λοιμώξεις και παρασιτώσεις</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Σπάνιες: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Ευκαιριακές λοιμώξεις, συμπεριλαμβανομένης της PCP </w:t>
            </w:r>
          </w:p>
        </w:tc>
      </w:tr>
      <w:tr w:rsidR="00AB0654" w:rsidRPr="00A56623" w:rsidTr="007733FD">
        <w:tc>
          <w:tcPr>
            <w:tcW w:w="9498" w:type="dxa"/>
            <w:gridSpan w:val="2"/>
          </w:tcPr>
          <w:p w:rsidR="00AB0654" w:rsidRPr="00A56623" w:rsidRDefault="00AB0654" w:rsidP="00A56623">
            <w:pPr>
              <w:pStyle w:val="Default"/>
              <w:widowControl w:val="0"/>
              <w:rPr>
                <w:sz w:val="22"/>
                <w:szCs w:val="22"/>
              </w:rPr>
            </w:pPr>
            <w:r w:rsidRPr="00A56623">
              <w:rPr>
                <w:sz w:val="22"/>
                <w:szCs w:val="22"/>
              </w:rPr>
              <w:t xml:space="preserve">Διαταραχές του αιμοποιητικού και του λεμφικού συστήματος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Πολύ 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Ουδετεροπενία ή λεμφοπενία (βαθμού 3-4), </w:t>
            </w:r>
            <w:proofErr w:type="spellStart"/>
            <w:r w:rsidRPr="00A56623">
              <w:rPr>
                <w:sz w:val="22"/>
                <w:szCs w:val="22"/>
              </w:rPr>
              <w:t>θρομβοπενία</w:t>
            </w:r>
            <w:proofErr w:type="spellEnd"/>
            <w:r w:rsidRPr="00A56623">
              <w:rPr>
                <w:sz w:val="22"/>
                <w:szCs w:val="22"/>
              </w:rPr>
              <w:t xml:space="preserve"> (βαθμού 3-4)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Όχι συχνές: </w:t>
            </w:r>
          </w:p>
        </w:tc>
        <w:tc>
          <w:tcPr>
            <w:tcW w:w="5103" w:type="dxa"/>
          </w:tcPr>
          <w:p w:rsidR="00AB0654" w:rsidRPr="00A56623" w:rsidRDefault="00AB0654" w:rsidP="00A56623">
            <w:pPr>
              <w:pStyle w:val="Default"/>
              <w:widowControl w:val="0"/>
              <w:rPr>
                <w:sz w:val="22"/>
                <w:szCs w:val="22"/>
              </w:rPr>
            </w:pPr>
            <w:proofErr w:type="spellStart"/>
            <w:r w:rsidRPr="00A56623">
              <w:rPr>
                <w:sz w:val="22"/>
                <w:szCs w:val="22"/>
              </w:rPr>
              <w:t>Πανκυτταροπενία</w:t>
            </w:r>
            <w:proofErr w:type="spellEnd"/>
            <w:r w:rsidRPr="00A56623">
              <w:rPr>
                <w:sz w:val="22"/>
                <w:szCs w:val="22"/>
              </w:rPr>
              <w:t xml:space="preserve">, αναιμία (βαθμού 3-4), </w:t>
            </w:r>
            <w:proofErr w:type="spellStart"/>
            <w:r w:rsidRPr="00A56623">
              <w:rPr>
                <w:sz w:val="22"/>
                <w:szCs w:val="22"/>
              </w:rPr>
              <w:t>λευκοπενία</w:t>
            </w:r>
            <w:proofErr w:type="spellEnd"/>
            <w:r w:rsidRPr="00A56623">
              <w:rPr>
                <w:sz w:val="22"/>
                <w:szCs w:val="22"/>
              </w:rPr>
              <w:t xml:space="preserve"> </w:t>
            </w:r>
          </w:p>
        </w:tc>
      </w:tr>
      <w:tr w:rsidR="00AB0654" w:rsidRPr="00A56623" w:rsidTr="007733FD">
        <w:tc>
          <w:tcPr>
            <w:tcW w:w="9498" w:type="dxa"/>
            <w:gridSpan w:val="2"/>
          </w:tcPr>
          <w:p w:rsidR="00AB0654" w:rsidRPr="00A56623" w:rsidRDefault="00AB0654" w:rsidP="00A56623">
            <w:pPr>
              <w:pStyle w:val="Default"/>
              <w:widowControl w:val="0"/>
              <w:rPr>
                <w:sz w:val="22"/>
                <w:szCs w:val="22"/>
              </w:rPr>
            </w:pPr>
            <w:r w:rsidRPr="00A56623">
              <w:rPr>
                <w:sz w:val="22"/>
                <w:szCs w:val="22"/>
              </w:rPr>
              <w:t xml:space="preserve">Διαταραχές του μεταβολισμού και της θρέψης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Πολύ 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Ανορεξία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Μείωση σωματικού βάρους </w:t>
            </w:r>
          </w:p>
        </w:tc>
      </w:tr>
      <w:tr w:rsidR="00AB0654" w:rsidRPr="00A56623" w:rsidTr="007733FD">
        <w:tc>
          <w:tcPr>
            <w:tcW w:w="9498" w:type="dxa"/>
            <w:gridSpan w:val="2"/>
          </w:tcPr>
          <w:p w:rsidR="00AB0654" w:rsidRPr="00A56623" w:rsidRDefault="00AB0654" w:rsidP="00A56623">
            <w:pPr>
              <w:pStyle w:val="Default"/>
              <w:widowControl w:val="0"/>
              <w:rPr>
                <w:sz w:val="22"/>
                <w:szCs w:val="22"/>
              </w:rPr>
            </w:pPr>
            <w:r w:rsidRPr="00A56623">
              <w:rPr>
                <w:sz w:val="22"/>
                <w:szCs w:val="22"/>
              </w:rPr>
              <w:t xml:space="preserve">Διαταραχές του νευρικού συστήματος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Πολύ 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Κεφαλαλγία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Υπνηλία, ζάλη, παραισθησία </w:t>
            </w:r>
          </w:p>
        </w:tc>
      </w:tr>
      <w:tr w:rsidR="00AB0654" w:rsidRPr="00A56623" w:rsidTr="007733FD">
        <w:tc>
          <w:tcPr>
            <w:tcW w:w="9498" w:type="dxa"/>
            <w:gridSpan w:val="2"/>
          </w:tcPr>
          <w:p w:rsidR="00AB0654" w:rsidRPr="00A56623" w:rsidRDefault="00AB0654" w:rsidP="00A56623">
            <w:pPr>
              <w:pStyle w:val="Default"/>
              <w:widowControl w:val="0"/>
              <w:rPr>
                <w:sz w:val="22"/>
                <w:szCs w:val="22"/>
              </w:rPr>
            </w:pPr>
            <w:r w:rsidRPr="00A56623">
              <w:rPr>
                <w:sz w:val="22"/>
                <w:szCs w:val="22"/>
              </w:rPr>
              <w:t xml:space="preserve">Διαταραχές του αναπνευστικού συστήματος, του θώρακα και του </w:t>
            </w:r>
            <w:proofErr w:type="spellStart"/>
            <w:r w:rsidRPr="00A56623">
              <w:rPr>
                <w:sz w:val="22"/>
                <w:szCs w:val="22"/>
              </w:rPr>
              <w:t>μεσοθωράκιου</w:t>
            </w:r>
            <w:proofErr w:type="spellEnd"/>
            <w:r w:rsidRPr="00A56623">
              <w:rPr>
                <w:sz w:val="22"/>
                <w:szCs w:val="22"/>
              </w:rPr>
              <w:t xml:space="preserve">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Δύσπνοια </w:t>
            </w:r>
          </w:p>
        </w:tc>
      </w:tr>
      <w:tr w:rsidR="00AB0654" w:rsidRPr="00A56623" w:rsidTr="007733FD">
        <w:tc>
          <w:tcPr>
            <w:tcW w:w="9498" w:type="dxa"/>
            <w:gridSpan w:val="2"/>
          </w:tcPr>
          <w:p w:rsidR="00AB0654" w:rsidRPr="00A56623" w:rsidRDefault="00AB0654" w:rsidP="00A56623">
            <w:pPr>
              <w:pStyle w:val="Default"/>
              <w:widowControl w:val="0"/>
              <w:rPr>
                <w:sz w:val="22"/>
                <w:szCs w:val="22"/>
              </w:rPr>
            </w:pPr>
            <w:r w:rsidRPr="00A56623">
              <w:rPr>
                <w:sz w:val="22"/>
                <w:szCs w:val="22"/>
              </w:rPr>
              <w:t xml:space="preserve">Διαταραχές του γαστρεντερικού συστήματος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Πολύ 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Έμετος, ναυτία, δυσκοιλιότητα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Διάρροια, κοιλιακό άλγος, δυσπεψία </w:t>
            </w:r>
          </w:p>
        </w:tc>
      </w:tr>
      <w:tr w:rsidR="00AB0654" w:rsidRPr="00A56623" w:rsidTr="007733FD">
        <w:tc>
          <w:tcPr>
            <w:tcW w:w="9498" w:type="dxa"/>
            <w:gridSpan w:val="2"/>
          </w:tcPr>
          <w:p w:rsidR="00AB0654" w:rsidRPr="00A56623" w:rsidRDefault="00AB0654" w:rsidP="00A56623">
            <w:pPr>
              <w:pStyle w:val="Default"/>
              <w:widowControl w:val="0"/>
              <w:rPr>
                <w:sz w:val="22"/>
                <w:szCs w:val="22"/>
              </w:rPr>
            </w:pPr>
            <w:r w:rsidRPr="00A56623">
              <w:rPr>
                <w:sz w:val="22"/>
                <w:szCs w:val="22"/>
              </w:rPr>
              <w:t xml:space="preserve">Διαταραχές του δέρματος και του υποδόριου ιστού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Εξάνθημα, κνησμός, αλωπεκία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Πολύ σπάνιες: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Πολύμορφο ερύθημα, </w:t>
            </w:r>
            <w:proofErr w:type="spellStart"/>
            <w:r w:rsidRPr="00A56623">
              <w:rPr>
                <w:sz w:val="22"/>
                <w:szCs w:val="22"/>
              </w:rPr>
              <w:t>ερυθροδερμία</w:t>
            </w:r>
            <w:proofErr w:type="spellEnd"/>
            <w:r w:rsidRPr="00A56623">
              <w:rPr>
                <w:sz w:val="22"/>
                <w:szCs w:val="22"/>
              </w:rPr>
              <w:t xml:space="preserve">, κνίδωση, εξάνθημα </w:t>
            </w:r>
          </w:p>
        </w:tc>
      </w:tr>
      <w:tr w:rsidR="00AB0654" w:rsidRPr="00A56623" w:rsidTr="007733FD">
        <w:tc>
          <w:tcPr>
            <w:tcW w:w="9498" w:type="dxa"/>
            <w:gridSpan w:val="2"/>
          </w:tcPr>
          <w:p w:rsidR="00AB0654" w:rsidRPr="00A56623" w:rsidRDefault="00AB0654" w:rsidP="00A56623">
            <w:pPr>
              <w:pStyle w:val="Default"/>
              <w:widowControl w:val="0"/>
              <w:rPr>
                <w:sz w:val="22"/>
                <w:szCs w:val="22"/>
              </w:rPr>
            </w:pPr>
            <w:r w:rsidRPr="00A56623">
              <w:rPr>
                <w:sz w:val="22"/>
                <w:szCs w:val="22"/>
              </w:rPr>
              <w:t xml:space="preserve">Γενικές διαταραχές και καταστάσεις της οδού χορήγησης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Πολύ 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Κόπωση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Συχνές: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Πυρετός, αδυναμία, ρίγη, αίσθημα κακουχίας, άλγος, αλλοίωση της γεύσης </w:t>
            </w:r>
          </w:p>
        </w:tc>
      </w:tr>
      <w:tr w:rsidR="00AB0654" w:rsidRPr="00A56623" w:rsidTr="007733FD">
        <w:tc>
          <w:tcPr>
            <w:tcW w:w="4395" w:type="dxa"/>
          </w:tcPr>
          <w:p w:rsidR="00AB0654" w:rsidRPr="00A56623" w:rsidRDefault="00AB0654" w:rsidP="00A56623">
            <w:pPr>
              <w:pStyle w:val="Default"/>
              <w:widowControl w:val="0"/>
              <w:rPr>
                <w:sz w:val="22"/>
                <w:szCs w:val="22"/>
              </w:rPr>
            </w:pPr>
            <w:r w:rsidRPr="00A56623">
              <w:rPr>
                <w:sz w:val="22"/>
                <w:szCs w:val="22"/>
              </w:rPr>
              <w:t xml:space="preserve">Πολύ σπάνιες: </w:t>
            </w:r>
          </w:p>
        </w:tc>
        <w:tc>
          <w:tcPr>
            <w:tcW w:w="5103" w:type="dxa"/>
          </w:tcPr>
          <w:p w:rsidR="00AB0654" w:rsidRPr="00A56623" w:rsidRDefault="00AB0654" w:rsidP="00A56623">
            <w:pPr>
              <w:pStyle w:val="Default"/>
              <w:widowControl w:val="0"/>
              <w:rPr>
                <w:sz w:val="22"/>
                <w:szCs w:val="22"/>
              </w:rPr>
            </w:pPr>
            <w:r w:rsidRPr="00A56623">
              <w:rPr>
                <w:sz w:val="22"/>
                <w:szCs w:val="22"/>
              </w:rPr>
              <w:t xml:space="preserve">Αλλεργικές αντιδράσεις, συμπεριλαμβανομένης της αναφυλαξίας, </w:t>
            </w:r>
            <w:proofErr w:type="spellStart"/>
            <w:r w:rsidRPr="00A56623">
              <w:rPr>
                <w:sz w:val="22"/>
                <w:szCs w:val="22"/>
              </w:rPr>
              <w:t>αγγειοοίδημα</w:t>
            </w:r>
            <w:proofErr w:type="spellEnd"/>
            <w:r w:rsidRPr="00A56623">
              <w:rPr>
                <w:sz w:val="22"/>
                <w:szCs w:val="22"/>
              </w:rPr>
              <w:t xml:space="preserve"> </w:t>
            </w:r>
          </w:p>
        </w:tc>
      </w:tr>
    </w:tbl>
    <w:p w:rsidR="00AB0654" w:rsidRPr="00A56623" w:rsidRDefault="00AB0654" w:rsidP="00A56623">
      <w:pPr>
        <w:widowControl w:val="0"/>
        <w:ind w:left="-567" w:right="-483"/>
        <w:rPr>
          <w:rFonts w:ascii="Times New Roman" w:hAnsi="Times New Roman" w:cs="Times New Roman"/>
        </w:rPr>
      </w:pPr>
    </w:p>
    <w:p w:rsidR="00AB0654" w:rsidRPr="00A56623" w:rsidRDefault="00AB0654" w:rsidP="00A56623">
      <w:pPr>
        <w:pStyle w:val="Default"/>
        <w:widowControl w:val="0"/>
        <w:ind w:left="-567" w:right="-483"/>
        <w:jc w:val="both"/>
        <w:rPr>
          <w:sz w:val="22"/>
          <w:szCs w:val="22"/>
        </w:rPr>
      </w:pPr>
      <w:r w:rsidRPr="00A56623">
        <w:rPr>
          <w:i/>
          <w:iCs/>
          <w:sz w:val="22"/>
          <w:szCs w:val="22"/>
        </w:rPr>
        <w:t xml:space="preserve">Εργαστηριακά αποτελέσματα </w:t>
      </w:r>
    </w:p>
    <w:p w:rsidR="00AB0654" w:rsidRPr="00A56623" w:rsidRDefault="00AB0654" w:rsidP="00A56623">
      <w:pPr>
        <w:widowControl w:val="0"/>
        <w:ind w:left="-567" w:right="-483"/>
        <w:rPr>
          <w:rFonts w:ascii="Times New Roman" w:hAnsi="Times New Roman" w:cs="Times New Roman"/>
        </w:rPr>
      </w:pPr>
    </w:p>
    <w:p w:rsidR="00AB0654" w:rsidRPr="00A56623" w:rsidRDefault="00AB0654" w:rsidP="00A56623">
      <w:pPr>
        <w:widowControl w:val="0"/>
        <w:ind w:left="-567" w:right="-483"/>
        <w:rPr>
          <w:rFonts w:ascii="Times New Roman" w:hAnsi="Times New Roman" w:cs="Times New Roman"/>
        </w:rPr>
      </w:pPr>
      <w:proofErr w:type="spellStart"/>
      <w:r w:rsidRPr="00A56623">
        <w:rPr>
          <w:rFonts w:ascii="Times New Roman" w:hAnsi="Times New Roman" w:cs="Times New Roman"/>
        </w:rPr>
        <w:t>Θρομβοπενία</w:t>
      </w:r>
      <w:proofErr w:type="spellEnd"/>
      <w:r w:rsidRPr="00A56623">
        <w:rPr>
          <w:rFonts w:ascii="Times New Roman" w:hAnsi="Times New Roman" w:cs="Times New Roman"/>
        </w:rPr>
        <w:t xml:space="preserve"> και </w:t>
      </w:r>
      <w:proofErr w:type="spellStart"/>
      <w:r w:rsidRPr="00A56623">
        <w:rPr>
          <w:rFonts w:ascii="Times New Roman" w:hAnsi="Times New Roman" w:cs="Times New Roman"/>
        </w:rPr>
        <w:t>ουδετεροπενία</w:t>
      </w:r>
      <w:proofErr w:type="spellEnd"/>
      <w:r w:rsidRPr="00A56623">
        <w:rPr>
          <w:rFonts w:ascii="Times New Roman" w:hAnsi="Times New Roman" w:cs="Times New Roman"/>
        </w:rPr>
        <w:t xml:space="preserve"> βαθμού 3 ή 4 εμφανίστηκε στο 19 % και 17 % αντίστοιχα σε ασθενείς που έλαβαν θεραπεία για κακόηθες γλοίωμα. Αυτό οδήγησε σε νοσηλεία σε νοσοκομείο ή/και διακοπή της ΤΜΖ σε 8 % και 4 % των ασθενών αντίστοιχα. Η </w:t>
      </w:r>
      <w:proofErr w:type="spellStart"/>
      <w:r w:rsidRPr="00A56623">
        <w:rPr>
          <w:rFonts w:ascii="Times New Roman" w:hAnsi="Times New Roman" w:cs="Times New Roman"/>
        </w:rPr>
        <w:t>μυελοκαταστολή</w:t>
      </w:r>
      <w:proofErr w:type="spellEnd"/>
      <w:r w:rsidRPr="00A56623">
        <w:rPr>
          <w:rFonts w:ascii="Times New Roman" w:hAnsi="Times New Roman" w:cs="Times New Roman"/>
        </w:rPr>
        <w:t xml:space="preserve"> ήταν προβλέψιμη (συνήθως στους πρώτους κύκλους, με το ναδίρ μεταξύ Ημέρας 21 και Ημέρας 28) και η ανάρρωση ήταν γρήγορη, συνήθως μέσα σε 1-2 εβδομάδες. Δεν παρατηρήθηκαν ενδείξεις συσσωρευτικής </w:t>
      </w:r>
      <w:proofErr w:type="spellStart"/>
      <w:r w:rsidRPr="00A56623">
        <w:rPr>
          <w:rFonts w:ascii="Times New Roman" w:hAnsi="Times New Roman" w:cs="Times New Roman"/>
        </w:rPr>
        <w:t>μυελοκαταστολής</w:t>
      </w:r>
      <w:proofErr w:type="spellEnd"/>
      <w:r w:rsidRPr="00A56623">
        <w:rPr>
          <w:rFonts w:ascii="Times New Roman" w:hAnsi="Times New Roman" w:cs="Times New Roman"/>
        </w:rPr>
        <w:t xml:space="preserve">. Η ύπαρξη </w:t>
      </w:r>
      <w:proofErr w:type="spellStart"/>
      <w:r w:rsidRPr="00A56623">
        <w:rPr>
          <w:rFonts w:ascii="Times New Roman" w:hAnsi="Times New Roman" w:cs="Times New Roman"/>
        </w:rPr>
        <w:t>θρομβοπενίας</w:t>
      </w:r>
      <w:proofErr w:type="spellEnd"/>
      <w:r w:rsidRPr="00A56623">
        <w:rPr>
          <w:rFonts w:ascii="Times New Roman" w:hAnsi="Times New Roman" w:cs="Times New Roman"/>
        </w:rPr>
        <w:t xml:space="preserve"> μπορεί να αυξήσει τον κίνδυνο αιμορραγίας, και η ύπαρξη </w:t>
      </w:r>
      <w:proofErr w:type="spellStart"/>
      <w:r w:rsidRPr="00A56623">
        <w:rPr>
          <w:rFonts w:ascii="Times New Roman" w:hAnsi="Times New Roman" w:cs="Times New Roman"/>
        </w:rPr>
        <w:t>ουδετεροπενίας</w:t>
      </w:r>
      <w:proofErr w:type="spellEnd"/>
      <w:r w:rsidRPr="00A56623">
        <w:rPr>
          <w:rFonts w:ascii="Times New Roman" w:hAnsi="Times New Roman" w:cs="Times New Roman"/>
        </w:rPr>
        <w:t xml:space="preserve"> ή </w:t>
      </w:r>
      <w:proofErr w:type="spellStart"/>
      <w:r w:rsidRPr="00A56623">
        <w:rPr>
          <w:rFonts w:ascii="Times New Roman" w:hAnsi="Times New Roman" w:cs="Times New Roman"/>
        </w:rPr>
        <w:t>λευκοπενίας</w:t>
      </w:r>
      <w:proofErr w:type="spellEnd"/>
      <w:r w:rsidRPr="00A56623">
        <w:rPr>
          <w:rFonts w:ascii="Times New Roman" w:hAnsi="Times New Roman" w:cs="Times New Roman"/>
        </w:rPr>
        <w:t xml:space="preserve"> μπορεί να αυξήσει τον κίνδυνο λοίμωξης.</w:t>
      </w:r>
    </w:p>
    <w:p w:rsidR="00AB0654" w:rsidRPr="00A56623" w:rsidRDefault="00AB0654" w:rsidP="00A56623">
      <w:pPr>
        <w:widowControl w:val="0"/>
        <w:ind w:left="-567" w:right="-483"/>
        <w:rPr>
          <w:rFonts w:ascii="Times New Roman" w:hAnsi="Times New Roman" w:cs="Times New Roman"/>
        </w:rPr>
      </w:pPr>
    </w:p>
    <w:p w:rsidR="00AB0654" w:rsidRPr="00A56623" w:rsidRDefault="00AB0654" w:rsidP="00A56623">
      <w:pPr>
        <w:pStyle w:val="Default"/>
        <w:widowControl w:val="0"/>
        <w:ind w:left="-567" w:right="-483"/>
        <w:jc w:val="both"/>
        <w:rPr>
          <w:sz w:val="22"/>
          <w:szCs w:val="22"/>
        </w:rPr>
      </w:pPr>
      <w:r w:rsidRPr="00A56623">
        <w:rPr>
          <w:i/>
          <w:iCs/>
          <w:sz w:val="22"/>
          <w:szCs w:val="22"/>
        </w:rPr>
        <w:t xml:space="preserve">Φύλο </w:t>
      </w:r>
    </w:p>
    <w:p w:rsidR="00AB0654" w:rsidRPr="00A56623" w:rsidRDefault="00AB0654" w:rsidP="00A56623">
      <w:pPr>
        <w:pStyle w:val="Default"/>
        <w:widowControl w:val="0"/>
        <w:ind w:left="-567" w:right="-483"/>
        <w:jc w:val="both"/>
        <w:rPr>
          <w:sz w:val="22"/>
          <w:szCs w:val="22"/>
        </w:rPr>
      </w:pPr>
    </w:p>
    <w:p w:rsidR="00AB0654" w:rsidRPr="00A56623" w:rsidRDefault="00AB0654" w:rsidP="00A56623">
      <w:pPr>
        <w:pStyle w:val="Default"/>
        <w:widowControl w:val="0"/>
        <w:ind w:left="-567" w:right="-483"/>
        <w:jc w:val="both"/>
        <w:rPr>
          <w:sz w:val="22"/>
          <w:szCs w:val="22"/>
        </w:rPr>
      </w:pPr>
      <w:r w:rsidRPr="00A56623">
        <w:rPr>
          <w:sz w:val="22"/>
          <w:szCs w:val="22"/>
        </w:rPr>
        <w:t xml:space="preserve">Σε μία </w:t>
      </w:r>
      <w:r w:rsidR="00C8442C">
        <w:rPr>
          <w:sz w:val="22"/>
          <w:szCs w:val="22"/>
        </w:rPr>
        <w:t xml:space="preserve">πληθυσμιακή </w:t>
      </w:r>
      <w:proofErr w:type="spellStart"/>
      <w:r w:rsidRPr="00A56623">
        <w:rPr>
          <w:sz w:val="22"/>
          <w:szCs w:val="22"/>
        </w:rPr>
        <w:t>φαρμακοκινητική</w:t>
      </w:r>
      <w:proofErr w:type="spellEnd"/>
      <w:r w:rsidRPr="00A56623">
        <w:rPr>
          <w:sz w:val="22"/>
          <w:szCs w:val="22"/>
        </w:rPr>
        <w:t xml:space="preserve"> ανάλυση </w:t>
      </w:r>
      <w:r w:rsidR="00C8442C">
        <w:rPr>
          <w:sz w:val="22"/>
          <w:szCs w:val="22"/>
        </w:rPr>
        <w:t xml:space="preserve">της </w:t>
      </w:r>
      <w:proofErr w:type="spellStart"/>
      <w:r w:rsidR="00C8442C" w:rsidRPr="00A56623">
        <w:rPr>
          <w:sz w:val="22"/>
          <w:szCs w:val="22"/>
        </w:rPr>
        <w:t>εμπειρία</w:t>
      </w:r>
      <w:r w:rsidR="00C8442C">
        <w:rPr>
          <w:sz w:val="22"/>
          <w:szCs w:val="22"/>
        </w:rPr>
        <w:t>ςαπό</w:t>
      </w:r>
      <w:proofErr w:type="spellEnd"/>
      <w:r w:rsidR="00C8442C">
        <w:rPr>
          <w:sz w:val="22"/>
          <w:szCs w:val="22"/>
        </w:rPr>
        <w:t xml:space="preserve"> </w:t>
      </w:r>
      <w:r w:rsidRPr="00A56623">
        <w:rPr>
          <w:sz w:val="22"/>
          <w:szCs w:val="22"/>
        </w:rPr>
        <w:t>κλινικ</w:t>
      </w:r>
      <w:r w:rsidR="00C8442C">
        <w:rPr>
          <w:sz w:val="22"/>
          <w:szCs w:val="22"/>
        </w:rPr>
        <w:t xml:space="preserve">ές </w:t>
      </w:r>
      <w:r w:rsidRPr="00A56623">
        <w:rPr>
          <w:sz w:val="22"/>
          <w:szCs w:val="22"/>
        </w:rPr>
        <w:t>ς δοκιμ</w:t>
      </w:r>
      <w:r w:rsidR="00C8442C">
        <w:rPr>
          <w:sz w:val="22"/>
          <w:szCs w:val="22"/>
        </w:rPr>
        <w:t xml:space="preserve">ές </w:t>
      </w:r>
      <w:r w:rsidRPr="00A56623">
        <w:rPr>
          <w:sz w:val="22"/>
          <w:szCs w:val="22"/>
        </w:rPr>
        <w:t xml:space="preserve"> υπήρχαν 101 θήλεα και 169 άρρενα άτομα για τα οποία ήταν διαθέσιμοι οι </w:t>
      </w:r>
      <w:r w:rsidR="00C8442C">
        <w:rPr>
          <w:sz w:val="22"/>
          <w:szCs w:val="22"/>
        </w:rPr>
        <w:t>ελάχιστοι</w:t>
      </w:r>
      <w:r w:rsidR="00C8442C" w:rsidRPr="00A56623">
        <w:rPr>
          <w:sz w:val="22"/>
          <w:szCs w:val="22"/>
        </w:rPr>
        <w:t xml:space="preserve"> </w:t>
      </w:r>
      <w:r w:rsidRPr="00A56623">
        <w:rPr>
          <w:sz w:val="22"/>
          <w:szCs w:val="22"/>
        </w:rPr>
        <w:t xml:space="preserve">αριθμοί </w:t>
      </w:r>
      <w:proofErr w:type="spellStart"/>
      <w:r w:rsidRPr="00A56623">
        <w:rPr>
          <w:sz w:val="22"/>
          <w:szCs w:val="22"/>
        </w:rPr>
        <w:t>ουδετεροφίλων</w:t>
      </w:r>
      <w:proofErr w:type="spellEnd"/>
      <w:r w:rsidRPr="00A56623">
        <w:rPr>
          <w:sz w:val="22"/>
          <w:szCs w:val="22"/>
        </w:rPr>
        <w:t xml:space="preserve"> και 110 θήλεα και 174 άρρενα άτομα για τα οποία ήταν διαθέσιμοι οι </w:t>
      </w:r>
      <w:r w:rsidR="00C8442C">
        <w:rPr>
          <w:sz w:val="22"/>
          <w:szCs w:val="22"/>
        </w:rPr>
        <w:t>ελάχιστοι</w:t>
      </w:r>
      <w:r w:rsidR="00C8442C" w:rsidRPr="00A56623">
        <w:rPr>
          <w:sz w:val="22"/>
          <w:szCs w:val="22"/>
        </w:rPr>
        <w:t xml:space="preserve"> </w:t>
      </w:r>
      <w:r w:rsidRPr="00A56623">
        <w:rPr>
          <w:sz w:val="22"/>
          <w:szCs w:val="22"/>
        </w:rPr>
        <w:t xml:space="preserve">αριθμοί αιμοπεταλίων. Υπήρξαν </w:t>
      </w:r>
      <w:r w:rsidRPr="00A56623">
        <w:rPr>
          <w:sz w:val="22"/>
          <w:szCs w:val="22"/>
        </w:rPr>
        <w:lastRenderedPageBreak/>
        <w:t xml:space="preserve">υψηλότερα ποσοστά </w:t>
      </w:r>
      <w:proofErr w:type="spellStart"/>
      <w:r w:rsidRPr="00A56623">
        <w:rPr>
          <w:sz w:val="22"/>
          <w:szCs w:val="22"/>
        </w:rPr>
        <w:t>ουδετεροπενίας</w:t>
      </w:r>
      <w:proofErr w:type="spellEnd"/>
      <w:r w:rsidRPr="00A56623">
        <w:rPr>
          <w:sz w:val="22"/>
          <w:szCs w:val="22"/>
        </w:rPr>
        <w:t xml:space="preserve"> Βαθμού 4 (ANC &lt; 0,5 x 10</w:t>
      </w:r>
      <w:r w:rsidRPr="00A56623">
        <w:rPr>
          <w:sz w:val="22"/>
          <w:szCs w:val="22"/>
          <w:vertAlign w:val="superscript"/>
        </w:rPr>
        <w:t>9</w:t>
      </w:r>
      <w:r w:rsidRPr="00A56623">
        <w:rPr>
          <w:sz w:val="22"/>
          <w:szCs w:val="22"/>
        </w:rPr>
        <w:t xml:space="preserve">/l), 12 % έναντι 5 %, και </w:t>
      </w:r>
      <w:proofErr w:type="spellStart"/>
      <w:r w:rsidRPr="00A56623">
        <w:rPr>
          <w:sz w:val="22"/>
          <w:szCs w:val="22"/>
        </w:rPr>
        <w:t>θρομβοπενίας</w:t>
      </w:r>
      <w:proofErr w:type="spellEnd"/>
      <w:r w:rsidRPr="00A56623">
        <w:rPr>
          <w:sz w:val="22"/>
          <w:szCs w:val="22"/>
        </w:rPr>
        <w:t xml:space="preserve"> (&lt; 20 x 10</w:t>
      </w:r>
      <w:r w:rsidRPr="00A56623">
        <w:rPr>
          <w:sz w:val="22"/>
          <w:szCs w:val="22"/>
          <w:vertAlign w:val="superscript"/>
        </w:rPr>
        <w:t>9</w:t>
      </w:r>
      <w:r w:rsidRPr="00A56623">
        <w:rPr>
          <w:sz w:val="22"/>
          <w:szCs w:val="22"/>
        </w:rPr>
        <w:t xml:space="preserve">/l), 9 % έναντι 3 %, στις γυναίκες έναντι των ανδρών στον πρώτο κύκλο της θεραπείας. Σε μία ομάδα δεδομένων από 400 άτομα με υποτροπιάζον γλοίωμα, ουδετεροπενία Βαθμού 4 εμφανίστηκε στο 8 % των θηλέων έναντι του 4 % των αρρένων ατόμων και </w:t>
      </w:r>
      <w:proofErr w:type="spellStart"/>
      <w:r w:rsidRPr="00A56623">
        <w:rPr>
          <w:sz w:val="22"/>
          <w:szCs w:val="22"/>
        </w:rPr>
        <w:t>θρομβοπενία</w:t>
      </w:r>
      <w:proofErr w:type="spellEnd"/>
      <w:r w:rsidRPr="00A56623">
        <w:rPr>
          <w:sz w:val="22"/>
          <w:szCs w:val="22"/>
        </w:rPr>
        <w:t xml:space="preserve"> Βαθμού 4 στο 8 % των θηλέων έναντι του 3 % των αρρένων ατόμων στον πρώτο κύκλο της θεραπείας. Σε μία μελέτη 288 ατόμων με </w:t>
      </w:r>
      <w:proofErr w:type="spellStart"/>
      <w:r w:rsidRPr="00A56623">
        <w:rPr>
          <w:sz w:val="22"/>
          <w:szCs w:val="22"/>
        </w:rPr>
        <w:t>νεοδιαγνωσμένο</w:t>
      </w:r>
      <w:proofErr w:type="spellEnd"/>
      <w:r w:rsidRPr="00A56623">
        <w:rPr>
          <w:sz w:val="22"/>
          <w:szCs w:val="22"/>
        </w:rPr>
        <w:t xml:space="preserve"> πολύμορφο </w:t>
      </w:r>
      <w:proofErr w:type="spellStart"/>
      <w:r w:rsidRPr="00A56623">
        <w:rPr>
          <w:sz w:val="22"/>
          <w:szCs w:val="22"/>
        </w:rPr>
        <w:t>γλοιοβλάστωμα</w:t>
      </w:r>
      <w:proofErr w:type="spellEnd"/>
      <w:r w:rsidRPr="00A56623">
        <w:rPr>
          <w:sz w:val="22"/>
          <w:szCs w:val="22"/>
        </w:rPr>
        <w:t xml:space="preserve">, </w:t>
      </w:r>
      <w:proofErr w:type="spellStart"/>
      <w:r w:rsidRPr="00A56623">
        <w:rPr>
          <w:sz w:val="22"/>
          <w:szCs w:val="22"/>
        </w:rPr>
        <w:t>ουδετεροπενία</w:t>
      </w:r>
      <w:proofErr w:type="spellEnd"/>
      <w:r w:rsidRPr="00A56623">
        <w:rPr>
          <w:sz w:val="22"/>
          <w:szCs w:val="22"/>
        </w:rPr>
        <w:t xml:space="preserve"> Βαθμού 4 εμφανίστηκε στο 3 % των θηλέων έναντι του 0 % των αρρένων ατόμων και </w:t>
      </w:r>
      <w:proofErr w:type="spellStart"/>
      <w:r w:rsidRPr="00A56623">
        <w:rPr>
          <w:sz w:val="22"/>
          <w:szCs w:val="22"/>
        </w:rPr>
        <w:t>θρομβοπενία</w:t>
      </w:r>
      <w:proofErr w:type="spellEnd"/>
      <w:r w:rsidRPr="00A56623">
        <w:rPr>
          <w:sz w:val="22"/>
          <w:szCs w:val="22"/>
        </w:rPr>
        <w:t xml:space="preserve"> Βαθμού 4 στο 1 % των θηλέων έναντι του 0 % των αρρένων ατόμων στον πρώτο κύκλο της θεραπείας. </w:t>
      </w:r>
    </w:p>
    <w:p w:rsidR="00AB0654" w:rsidRPr="00A56623" w:rsidRDefault="00AB0654" w:rsidP="00A56623">
      <w:pPr>
        <w:pStyle w:val="Default"/>
        <w:widowControl w:val="0"/>
        <w:ind w:left="-567" w:right="-483"/>
        <w:jc w:val="both"/>
        <w:rPr>
          <w:sz w:val="22"/>
          <w:szCs w:val="22"/>
        </w:rPr>
      </w:pPr>
    </w:p>
    <w:p w:rsidR="00AB0654" w:rsidRPr="00A56623" w:rsidRDefault="00AB0654" w:rsidP="00A56623">
      <w:pPr>
        <w:pStyle w:val="Default"/>
        <w:widowControl w:val="0"/>
        <w:ind w:left="-567" w:right="-483"/>
        <w:jc w:val="both"/>
        <w:rPr>
          <w:sz w:val="22"/>
          <w:szCs w:val="22"/>
          <w:u w:val="single"/>
        </w:rPr>
      </w:pPr>
      <w:r w:rsidRPr="00A56623">
        <w:rPr>
          <w:sz w:val="22"/>
          <w:szCs w:val="22"/>
          <w:u w:val="single"/>
        </w:rPr>
        <w:t xml:space="preserve">Παιδιατρικός πληθυσμός </w:t>
      </w:r>
    </w:p>
    <w:p w:rsidR="00AB0654" w:rsidRPr="00A56623" w:rsidRDefault="00AB0654" w:rsidP="00A56623">
      <w:pPr>
        <w:pStyle w:val="Default"/>
        <w:widowControl w:val="0"/>
        <w:ind w:left="-567" w:right="-483"/>
        <w:jc w:val="both"/>
        <w:rPr>
          <w:sz w:val="22"/>
          <w:szCs w:val="22"/>
        </w:rPr>
      </w:pPr>
    </w:p>
    <w:p w:rsidR="00AB0654" w:rsidRPr="00A56623" w:rsidRDefault="00AB0654" w:rsidP="00A56623">
      <w:pPr>
        <w:pStyle w:val="Default"/>
        <w:widowControl w:val="0"/>
        <w:ind w:left="-567" w:right="-483"/>
        <w:jc w:val="both"/>
        <w:rPr>
          <w:sz w:val="22"/>
          <w:szCs w:val="22"/>
        </w:rPr>
      </w:pPr>
      <w:r w:rsidRPr="00A56623">
        <w:rPr>
          <w:sz w:val="22"/>
          <w:szCs w:val="22"/>
        </w:rPr>
        <w:t xml:space="preserve">Η από του στόματος TMZ έχει μελετηθεί σε παιδιατρικούς ασθενείς (ηλικίας 3-18 ετών) με υποτροπιάζον γλοίωμα εγκεφαλικού στελέχους ή υποτροπιάζον </w:t>
      </w:r>
      <w:proofErr w:type="spellStart"/>
      <w:r w:rsidRPr="00A56623">
        <w:rPr>
          <w:sz w:val="22"/>
          <w:szCs w:val="22"/>
        </w:rPr>
        <w:t>αστροκύτωμα</w:t>
      </w:r>
      <w:proofErr w:type="spellEnd"/>
      <w:r w:rsidRPr="00A56623">
        <w:rPr>
          <w:sz w:val="22"/>
          <w:szCs w:val="22"/>
        </w:rPr>
        <w:t xml:space="preserve"> υψηλού βαθμού, σε ένα σχήμα χορηγούμενο ημερησίως για 5 ημέρες κάθε 28 ημέρες. Παρ' όλο που τα δεδομένα είναι περιορισμένα, η ανοχή στα παιδιά αναμένεται να είναι ίδια με εκείνη στους ενήλικες. Η ασφάλεια της TMZ σε παιδιά ηλικίας κάτω των 3 ετών δεν έχει τεκμηριωθεί. </w:t>
      </w:r>
    </w:p>
    <w:p w:rsidR="00AB0654" w:rsidRPr="00A56623" w:rsidRDefault="00AB0654" w:rsidP="00A56623">
      <w:pPr>
        <w:pStyle w:val="Default"/>
        <w:widowControl w:val="0"/>
        <w:ind w:left="-567" w:right="-483"/>
        <w:jc w:val="both"/>
        <w:rPr>
          <w:sz w:val="22"/>
          <w:szCs w:val="22"/>
        </w:rPr>
      </w:pPr>
    </w:p>
    <w:p w:rsidR="00AB0654" w:rsidRPr="00A56623" w:rsidRDefault="00AB0654" w:rsidP="00A56623">
      <w:pPr>
        <w:pStyle w:val="Default"/>
        <w:widowControl w:val="0"/>
        <w:ind w:left="-567" w:right="-483"/>
        <w:jc w:val="both"/>
        <w:rPr>
          <w:sz w:val="22"/>
          <w:szCs w:val="22"/>
          <w:u w:val="single"/>
        </w:rPr>
      </w:pPr>
      <w:r w:rsidRPr="00A56623">
        <w:rPr>
          <w:sz w:val="22"/>
          <w:szCs w:val="22"/>
          <w:u w:val="single"/>
        </w:rPr>
        <w:t xml:space="preserve">Εμπειρία Μετά την Κυκλοφορία </w:t>
      </w:r>
    </w:p>
    <w:p w:rsidR="00AB0654" w:rsidRPr="00A56623" w:rsidRDefault="00AB0654" w:rsidP="00A56623">
      <w:pPr>
        <w:pStyle w:val="Default"/>
        <w:widowControl w:val="0"/>
        <w:ind w:left="-567" w:right="-483"/>
        <w:jc w:val="both"/>
        <w:rPr>
          <w:sz w:val="22"/>
          <w:szCs w:val="22"/>
        </w:rPr>
      </w:pPr>
    </w:p>
    <w:p w:rsidR="00AB0654" w:rsidRPr="00A56623" w:rsidRDefault="00AB0654" w:rsidP="00A56623">
      <w:pPr>
        <w:pStyle w:val="Default"/>
        <w:widowControl w:val="0"/>
        <w:ind w:left="-567" w:right="-483"/>
        <w:jc w:val="both"/>
        <w:rPr>
          <w:sz w:val="22"/>
          <w:szCs w:val="22"/>
        </w:rPr>
      </w:pPr>
      <w:proofErr w:type="spellStart"/>
      <w:r w:rsidRPr="00A56623">
        <w:rPr>
          <w:sz w:val="22"/>
          <w:szCs w:val="22"/>
        </w:rPr>
        <w:t>Αντινεοπλαστικοί</w:t>
      </w:r>
      <w:proofErr w:type="spellEnd"/>
      <w:r w:rsidRPr="00A56623">
        <w:rPr>
          <w:sz w:val="22"/>
          <w:szCs w:val="22"/>
        </w:rPr>
        <w:t xml:space="preserve"> παράγοντες και ειδικά </w:t>
      </w:r>
      <w:proofErr w:type="spellStart"/>
      <w:r w:rsidRPr="00A56623">
        <w:rPr>
          <w:sz w:val="22"/>
          <w:szCs w:val="22"/>
        </w:rPr>
        <w:t>αλκυλιωτικοί</w:t>
      </w:r>
      <w:proofErr w:type="spellEnd"/>
      <w:r w:rsidRPr="00A56623">
        <w:rPr>
          <w:sz w:val="22"/>
          <w:szCs w:val="22"/>
        </w:rPr>
        <w:t xml:space="preserve"> παράγοντες, έχουν συσχετιστεί με δυνητικό κίνδυνο </w:t>
      </w:r>
      <w:proofErr w:type="spellStart"/>
      <w:r w:rsidRPr="00A56623">
        <w:rPr>
          <w:sz w:val="22"/>
          <w:szCs w:val="22"/>
        </w:rPr>
        <w:t>μυελοδυσπλαστικού</w:t>
      </w:r>
      <w:proofErr w:type="spellEnd"/>
      <w:r w:rsidRPr="00A56623">
        <w:rPr>
          <w:sz w:val="22"/>
          <w:szCs w:val="22"/>
        </w:rPr>
        <w:t xml:space="preserve"> συνδρόμου (MDS) και δευτεροπαθών κακοηθειών, συμπεριλαμβανομένης της λευχαιμίας. Έχουν αναφερθεί πολύ σπάνιες περιπτώσεις MDS και δευτεροπαθών κακοηθειών, συμπεριλαμβανομένης της </w:t>
      </w:r>
      <w:proofErr w:type="spellStart"/>
      <w:r w:rsidRPr="00A56623">
        <w:rPr>
          <w:sz w:val="22"/>
          <w:szCs w:val="22"/>
        </w:rPr>
        <w:t>μυελογενούς</w:t>
      </w:r>
      <w:proofErr w:type="spellEnd"/>
      <w:r w:rsidRPr="00A56623">
        <w:rPr>
          <w:sz w:val="22"/>
          <w:szCs w:val="22"/>
        </w:rPr>
        <w:t xml:space="preserve"> λευχαιμίας σε ασθενείς που έλαβαν θεραπεία με θεραπευτικά σχήματα που συμπεριλάμβαναν ΤΜΖ. Έχει αναφερθεί παρατεταμένη </w:t>
      </w:r>
      <w:proofErr w:type="spellStart"/>
      <w:r w:rsidRPr="00A56623">
        <w:rPr>
          <w:sz w:val="22"/>
          <w:szCs w:val="22"/>
        </w:rPr>
        <w:t>πανκυτταροπενία</w:t>
      </w:r>
      <w:proofErr w:type="spellEnd"/>
      <w:r w:rsidRPr="00A56623">
        <w:rPr>
          <w:sz w:val="22"/>
          <w:szCs w:val="22"/>
        </w:rPr>
        <w:t xml:space="preserve">, η οποία μπορεί να έχει σαν αποτέλεσμα </w:t>
      </w:r>
      <w:proofErr w:type="spellStart"/>
      <w:r w:rsidRPr="00A56623">
        <w:rPr>
          <w:sz w:val="22"/>
          <w:szCs w:val="22"/>
        </w:rPr>
        <w:t>απλαστική</w:t>
      </w:r>
      <w:proofErr w:type="spellEnd"/>
      <w:r w:rsidRPr="00A56623">
        <w:rPr>
          <w:sz w:val="22"/>
          <w:szCs w:val="22"/>
        </w:rPr>
        <w:t xml:space="preserve"> αναιμία και η οποία σε ορισμένες περιπτώσεις έχει οδηγήσει σε μοιραία κατάληξη. Περιπτώσεις τοξικής επιδερμικής </w:t>
      </w:r>
      <w:proofErr w:type="spellStart"/>
      <w:r w:rsidRPr="00A56623">
        <w:rPr>
          <w:sz w:val="22"/>
          <w:szCs w:val="22"/>
        </w:rPr>
        <w:t>νεκρόλυσης</w:t>
      </w:r>
      <w:proofErr w:type="spellEnd"/>
      <w:r w:rsidRPr="00A56623">
        <w:rPr>
          <w:sz w:val="22"/>
          <w:szCs w:val="22"/>
        </w:rPr>
        <w:t xml:space="preserve"> και συνδρόμου </w:t>
      </w:r>
      <w:proofErr w:type="spellStart"/>
      <w:r w:rsidRPr="00A56623">
        <w:rPr>
          <w:sz w:val="22"/>
          <w:szCs w:val="22"/>
        </w:rPr>
        <w:t>Stevens</w:t>
      </w:r>
      <w:proofErr w:type="spellEnd"/>
      <w:r w:rsidRPr="00A56623">
        <w:rPr>
          <w:sz w:val="22"/>
          <w:szCs w:val="22"/>
        </w:rPr>
        <w:t>-</w:t>
      </w:r>
      <w:proofErr w:type="spellStart"/>
      <w:r w:rsidRPr="00A56623">
        <w:rPr>
          <w:sz w:val="22"/>
          <w:szCs w:val="22"/>
        </w:rPr>
        <w:t>Johnson</w:t>
      </w:r>
      <w:proofErr w:type="spellEnd"/>
      <w:r w:rsidRPr="00A56623">
        <w:rPr>
          <w:sz w:val="22"/>
          <w:szCs w:val="22"/>
        </w:rPr>
        <w:t xml:space="preserve"> έχουν αναφερθεί πολύ σπάνια. </w:t>
      </w:r>
    </w:p>
    <w:p w:rsidR="007733FD" w:rsidRPr="00A56623" w:rsidRDefault="007733FD" w:rsidP="00A56623">
      <w:pPr>
        <w:pStyle w:val="Default"/>
        <w:widowControl w:val="0"/>
        <w:ind w:left="-567" w:right="-483"/>
        <w:jc w:val="both"/>
        <w:rPr>
          <w:sz w:val="22"/>
          <w:szCs w:val="22"/>
        </w:rPr>
      </w:pPr>
    </w:p>
    <w:p w:rsidR="00AB0654" w:rsidRPr="00A56623" w:rsidRDefault="00AB0654" w:rsidP="00A56623">
      <w:pPr>
        <w:pStyle w:val="Default"/>
        <w:widowControl w:val="0"/>
        <w:ind w:left="-567" w:right="-483"/>
        <w:jc w:val="both"/>
        <w:rPr>
          <w:sz w:val="22"/>
          <w:szCs w:val="22"/>
        </w:rPr>
      </w:pPr>
      <w:r w:rsidRPr="00A56623">
        <w:rPr>
          <w:sz w:val="22"/>
          <w:szCs w:val="22"/>
        </w:rPr>
        <w:t xml:space="preserve">Έχουν αναφερθεί πολύ σπάνια περιπτώσεις διάμεσης </w:t>
      </w:r>
      <w:proofErr w:type="spellStart"/>
      <w:r w:rsidRPr="00A56623">
        <w:rPr>
          <w:sz w:val="22"/>
          <w:szCs w:val="22"/>
        </w:rPr>
        <w:t>πνευμονίτιδας</w:t>
      </w:r>
      <w:proofErr w:type="spellEnd"/>
      <w:r w:rsidRPr="00A56623">
        <w:rPr>
          <w:sz w:val="22"/>
          <w:szCs w:val="22"/>
        </w:rPr>
        <w:t>/</w:t>
      </w:r>
      <w:proofErr w:type="spellStart"/>
      <w:r w:rsidRPr="00A56623">
        <w:rPr>
          <w:sz w:val="22"/>
          <w:szCs w:val="22"/>
        </w:rPr>
        <w:t>πνευμονίτιδας</w:t>
      </w:r>
      <w:proofErr w:type="spellEnd"/>
      <w:r w:rsidRPr="00A56623">
        <w:rPr>
          <w:sz w:val="22"/>
          <w:szCs w:val="22"/>
        </w:rPr>
        <w:t xml:space="preserve">. </w:t>
      </w:r>
    </w:p>
    <w:p w:rsidR="007733FD" w:rsidRPr="00A56623" w:rsidRDefault="007733FD" w:rsidP="00A56623">
      <w:pPr>
        <w:widowControl w:val="0"/>
        <w:ind w:left="-567" w:right="-483"/>
        <w:rPr>
          <w:rFonts w:ascii="Times New Roman" w:hAnsi="Times New Roman" w:cs="Times New Roman"/>
        </w:rPr>
      </w:pPr>
    </w:p>
    <w:p w:rsidR="007733FD" w:rsidRPr="00A56623" w:rsidRDefault="00AB0654" w:rsidP="00A56623">
      <w:pPr>
        <w:widowControl w:val="0"/>
        <w:ind w:left="-567" w:right="-483"/>
        <w:rPr>
          <w:rFonts w:ascii="Times New Roman" w:hAnsi="Times New Roman" w:cs="Times New Roman"/>
        </w:rPr>
      </w:pPr>
      <w:r w:rsidRPr="00A56623">
        <w:rPr>
          <w:rFonts w:ascii="Times New Roman" w:hAnsi="Times New Roman" w:cs="Times New Roman"/>
        </w:rPr>
        <w:t xml:space="preserve">Έχουν αναφερθεί περιπτώσεις </w:t>
      </w:r>
      <w:proofErr w:type="spellStart"/>
      <w:r w:rsidRPr="00A56623">
        <w:rPr>
          <w:rFonts w:ascii="Times New Roman" w:hAnsi="Times New Roman" w:cs="Times New Roman"/>
        </w:rPr>
        <w:t>ηπατοτοξικότητας</w:t>
      </w:r>
      <w:proofErr w:type="spellEnd"/>
      <w:r w:rsidRPr="00A56623">
        <w:rPr>
          <w:rFonts w:ascii="Times New Roman" w:hAnsi="Times New Roman" w:cs="Times New Roman"/>
        </w:rPr>
        <w:t xml:space="preserve">, συμπεριλαμβανομένων αυξήσεων στα επίπεδα των ηπατικών ενζύμων, </w:t>
      </w:r>
      <w:proofErr w:type="spellStart"/>
      <w:r w:rsidRPr="00A56623">
        <w:rPr>
          <w:rFonts w:ascii="Times New Roman" w:hAnsi="Times New Roman" w:cs="Times New Roman"/>
        </w:rPr>
        <w:t>υπερχολερυθριναιμίας</w:t>
      </w:r>
      <w:proofErr w:type="spellEnd"/>
      <w:r w:rsidRPr="00A56623">
        <w:rPr>
          <w:rFonts w:ascii="Times New Roman" w:hAnsi="Times New Roman" w:cs="Times New Roman"/>
        </w:rPr>
        <w:t xml:space="preserve">, </w:t>
      </w:r>
      <w:proofErr w:type="spellStart"/>
      <w:r w:rsidRPr="00A56623">
        <w:rPr>
          <w:rFonts w:ascii="Times New Roman" w:hAnsi="Times New Roman" w:cs="Times New Roman"/>
        </w:rPr>
        <w:t>χολόστασης</w:t>
      </w:r>
      <w:proofErr w:type="spellEnd"/>
      <w:r w:rsidRPr="00A56623">
        <w:rPr>
          <w:rFonts w:ascii="Times New Roman" w:hAnsi="Times New Roman" w:cs="Times New Roman"/>
        </w:rPr>
        <w:t xml:space="preserve"> και ηπατίτιδας.</w:t>
      </w:r>
    </w:p>
    <w:p w:rsidR="007733FD" w:rsidRPr="00A56623" w:rsidRDefault="007733FD" w:rsidP="00A56623">
      <w:pPr>
        <w:widowControl w:val="0"/>
        <w:ind w:left="-567" w:right="-483"/>
        <w:rPr>
          <w:rFonts w:ascii="Times New Roman" w:hAnsi="Times New Roman" w:cs="Times New Roman"/>
        </w:rPr>
      </w:pPr>
    </w:p>
    <w:p w:rsidR="007733FD" w:rsidRPr="00A56623" w:rsidRDefault="007733FD" w:rsidP="00A56623">
      <w:pPr>
        <w:widowControl w:val="0"/>
        <w:ind w:left="-567" w:right="-482"/>
        <w:rPr>
          <w:rFonts w:ascii="Times New Roman" w:hAnsi="Times New Roman" w:cs="Times New Roman"/>
        </w:rPr>
      </w:pPr>
      <w:r w:rsidRPr="00A56623">
        <w:rPr>
          <w:rFonts w:ascii="Times New Roman" w:hAnsi="Times New Roman" w:cs="Times New Roman"/>
          <w:b/>
          <w:bCs/>
        </w:rPr>
        <w:t>4.9</w:t>
      </w:r>
      <w:r w:rsidRPr="00A56623">
        <w:rPr>
          <w:rFonts w:ascii="Times New Roman" w:hAnsi="Times New Roman" w:cs="Times New Roman"/>
          <w:b/>
          <w:bCs/>
        </w:rPr>
        <w:tab/>
      </w:r>
      <w:proofErr w:type="spellStart"/>
      <w:r w:rsidRPr="00A56623">
        <w:rPr>
          <w:rFonts w:ascii="Times New Roman" w:hAnsi="Times New Roman" w:cs="Times New Roman"/>
          <w:b/>
          <w:bCs/>
        </w:rPr>
        <w:t>Υπερδοσολογία</w:t>
      </w:r>
      <w:proofErr w:type="spellEnd"/>
      <w:r w:rsidRPr="00A56623">
        <w:rPr>
          <w:rFonts w:ascii="Times New Roman" w:hAnsi="Times New Roman" w:cs="Times New Roman"/>
          <w:b/>
          <w:bCs/>
        </w:rPr>
        <w:t xml:space="preserve"> </w:t>
      </w:r>
    </w:p>
    <w:p w:rsidR="007733FD" w:rsidRPr="00A56623" w:rsidRDefault="007733FD" w:rsidP="00A56623">
      <w:pPr>
        <w:widowControl w:val="0"/>
        <w:ind w:left="-567" w:right="-482"/>
        <w:rPr>
          <w:rFonts w:ascii="Times New Roman" w:hAnsi="Times New Roman" w:cs="Times New Roman"/>
        </w:rPr>
      </w:pPr>
    </w:p>
    <w:p w:rsidR="007733FD" w:rsidRPr="00A56623" w:rsidRDefault="007733FD" w:rsidP="00A56623">
      <w:pPr>
        <w:widowControl w:val="0"/>
        <w:ind w:left="-567" w:right="-482"/>
        <w:rPr>
          <w:rFonts w:ascii="Times New Roman" w:hAnsi="Times New Roman" w:cs="Times New Roman"/>
        </w:rPr>
      </w:pPr>
      <w:r w:rsidRPr="00A56623">
        <w:rPr>
          <w:rFonts w:ascii="Times New Roman" w:hAnsi="Times New Roman" w:cs="Times New Roman"/>
        </w:rPr>
        <w:t>Δόσεις των 500, 750, 1.000 και 1.250 mg/m</w:t>
      </w:r>
      <w:r w:rsidRPr="00A56623">
        <w:rPr>
          <w:rFonts w:ascii="Times New Roman" w:hAnsi="Times New Roman" w:cs="Times New Roman"/>
          <w:vertAlign w:val="superscript"/>
        </w:rPr>
        <w:t>2</w:t>
      </w:r>
      <w:r w:rsidR="00F1374D">
        <w:rPr>
          <w:rFonts w:ascii="Times New Roman" w:hAnsi="Times New Roman" w:cs="Times New Roman"/>
        </w:rPr>
        <w:t xml:space="preserve"> </w:t>
      </w:r>
      <w:r w:rsidRPr="00A56623">
        <w:rPr>
          <w:rFonts w:ascii="Times New Roman" w:hAnsi="Times New Roman" w:cs="Times New Roman"/>
        </w:rPr>
        <w:t xml:space="preserve">(συνολική δόση ανά κύκλο σε 5 ημέρες) έχουν αξιολογηθεί κλινικά σε ασθενείς. Η </w:t>
      </w:r>
      <w:proofErr w:type="spellStart"/>
      <w:r w:rsidRPr="00A56623">
        <w:rPr>
          <w:rFonts w:ascii="Times New Roman" w:hAnsi="Times New Roman" w:cs="Times New Roman"/>
        </w:rPr>
        <w:t>δοσοπεριοριστική</w:t>
      </w:r>
      <w:proofErr w:type="spellEnd"/>
      <w:r w:rsidRPr="00A56623">
        <w:rPr>
          <w:rFonts w:ascii="Times New Roman" w:hAnsi="Times New Roman" w:cs="Times New Roman"/>
        </w:rPr>
        <w:t xml:space="preserve"> τοξικότητα ήταν αιματολογική και αναφέρθηκε σε κάθε δόση αλλά αναμένεται να είναι περισσότερο σοβαρή σε υψηλότερες δόσεις. Η υπερβολική δόση των 10.000 </w:t>
      </w:r>
      <w:proofErr w:type="spellStart"/>
      <w:r w:rsidRPr="00A56623">
        <w:rPr>
          <w:rFonts w:ascii="Times New Roman" w:hAnsi="Times New Roman" w:cs="Times New Roman"/>
        </w:rPr>
        <w:t>mg</w:t>
      </w:r>
      <w:proofErr w:type="spellEnd"/>
      <w:r w:rsidRPr="00A56623">
        <w:rPr>
          <w:rFonts w:ascii="Times New Roman" w:hAnsi="Times New Roman" w:cs="Times New Roman"/>
        </w:rPr>
        <w:t xml:space="preserve"> (συνολική δόση ενός μόνο κύκλου, διάρκειας 5 ημερών) ελήφθη από έναν ασθενή και οι ανεπιθύμητες αντιδράσεις ήταν </w:t>
      </w:r>
      <w:proofErr w:type="spellStart"/>
      <w:r w:rsidRPr="00A56623">
        <w:rPr>
          <w:rFonts w:ascii="Times New Roman" w:hAnsi="Times New Roman" w:cs="Times New Roman"/>
        </w:rPr>
        <w:t>πανκυτταροπενία</w:t>
      </w:r>
      <w:proofErr w:type="spellEnd"/>
      <w:r w:rsidRPr="00A56623">
        <w:rPr>
          <w:rFonts w:ascii="Times New Roman" w:hAnsi="Times New Roman" w:cs="Times New Roman"/>
        </w:rPr>
        <w:t xml:space="preserve">, </w:t>
      </w:r>
      <w:proofErr w:type="spellStart"/>
      <w:r w:rsidRPr="00A56623">
        <w:rPr>
          <w:rFonts w:ascii="Times New Roman" w:hAnsi="Times New Roman" w:cs="Times New Roman"/>
        </w:rPr>
        <w:t>πυρεξία</w:t>
      </w:r>
      <w:proofErr w:type="spellEnd"/>
      <w:r w:rsidRPr="00A56623">
        <w:rPr>
          <w:rFonts w:ascii="Times New Roman" w:hAnsi="Times New Roman" w:cs="Times New Roman"/>
        </w:rPr>
        <w:t>, πολλαπλή οργανική ανεπάρκεια και θάνατος Υπάρχουν αναφορές ασθενών, οι οποίοι έλαβαν τη συνιστώμενη δόση για περισσότερο από 5 ημέρες (μέχρι και 64 ημέρες) με αναφερόμενες ανεπιθύμητες ενέργειες που συμπεριλάμβαναν καταστολή του μυελού των οστών, με ή χωρίς λοίμωξη, σε μερικές περιπτώσεις, σοβαρή και παρατεταμένη και με κατάληξη το θάνατο. Στην περίπτωση λήψης υπερβολικής δόσης, χρειάζεται αιματολογικός έλεγχος. Θα πρέπει να παρέχονται υποστηρικτικά μέτρα εάν κρίνεται απαραίτητο.</w:t>
      </w:r>
    </w:p>
    <w:p w:rsidR="007733FD" w:rsidRPr="00A56623" w:rsidRDefault="007733FD" w:rsidP="00A56623">
      <w:pPr>
        <w:widowControl w:val="0"/>
        <w:ind w:left="-567" w:right="-482"/>
        <w:rPr>
          <w:rFonts w:ascii="Times New Roman" w:hAnsi="Times New Roman" w:cs="Times New Roman"/>
        </w:rPr>
      </w:pPr>
    </w:p>
    <w:p w:rsidR="007733FD" w:rsidRPr="00A56623" w:rsidRDefault="007733FD" w:rsidP="00A56623">
      <w:pPr>
        <w:widowControl w:val="0"/>
        <w:ind w:left="-567" w:right="-482"/>
        <w:rPr>
          <w:rFonts w:ascii="Times New Roman" w:hAnsi="Times New Roman" w:cs="Times New Roman"/>
        </w:rPr>
      </w:pPr>
    </w:p>
    <w:p w:rsidR="007733FD" w:rsidRPr="00A56623" w:rsidRDefault="007733FD" w:rsidP="00A56623">
      <w:pPr>
        <w:widowControl w:val="0"/>
        <w:ind w:left="-567" w:right="-482"/>
        <w:rPr>
          <w:rFonts w:ascii="Times New Roman" w:hAnsi="Times New Roman" w:cs="Times New Roman"/>
          <w:b/>
          <w:bCs/>
        </w:rPr>
      </w:pPr>
      <w:r w:rsidRPr="00A56623">
        <w:rPr>
          <w:rFonts w:ascii="Times New Roman" w:hAnsi="Times New Roman" w:cs="Times New Roman"/>
          <w:b/>
          <w:bCs/>
        </w:rPr>
        <w:t>5.</w:t>
      </w:r>
      <w:r w:rsidRPr="00A56623">
        <w:rPr>
          <w:rFonts w:ascii="Times New Roman" w:hAnsi="Times New Roman" w:cs="Times New Roman"/>
          <w:b/>
          <w:bCs/>
        </w:rPr>
        <w:tab/>
        <w:t>ΦΑΡΜΑΚΟΛΟΓΙΚΕΣ ΙΔΙΟΤΗΤΕΣ</w:t>
      </w:r>
    </w:p>
    <w:p w:rsidR="007733FD" w:rsidRPr="00A56623" w:rsidRDefault="007733FD" w:rsidP="00A56623">
      <w:pPr>
        <w:widowControl w:val="0"/>
        <w:ind w:left="-567" w:right="-482"/>
        <w:rPr>
          <w:rFonts w:ascii="Times New Roman" w:hAnsi="Times New Roman" w:cs="Times New Roman"/>
        </w:rPr>
      </w:pPr>
    </w:p>
    <w:p w:rsidR="00F4274F" w:rsidRPr="00A56623" w:rsidRDefault="00F4274F" w:rsidP="00A56623">
      <w:pPr>
        <w:pStyle w:val="Default"/>
        <w:widowControl w:val="0"/>
        <w:ind w:left="-567" w:right="-482"/>
        <w:jc w:val="both"/>
        <w:rPr>
          <w:sz w:val="22"/>
          <w:szCs w:val="22"/>
        </w:rPr>
      </w:pPr>
      <w:r w:rsidRPr="00A56623">
        <w:rPr>
          <w:b/>
          <w:bCs/>
          <w:sz w:val="22"/>
          <w:szCs w:val="22"/>
        </w:rPr>
        <w:t>5.1</w:t>
      </w:r>
      <w:r w:rsidRPr="00A56623">
        <w:rPr>
          <w:b/>
          <w:bCs/>
          <w:sz w:val="22"/>
          <w:szCs w:val="22"/>
        </w:rPr>
        <w:tab/>
        <w:t xml:space="preserve">Φαρμακοδυναμικές ιδιότητες </w:t>
      </w:r>
    </w:p>
    <w:p w:rsidR="00F4274F" w:rsidRPr="00A56623" w:rsidRDefault="00F4274F"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rPr>
      </w:pPr>
      <w:proofErr w:type="spellStart"/>
      <w:r w:rsidRPr="00A56623">
        <w:rPr>
          <w:sz w:val="22"/>
          <w:szCs w:val="22"/>
        </w:rPr>
        <w:t>Φαρμακοθεραπευτική</w:t>
      </w:r>
      <w:proofErr w:type="spellEnd"/>
      <w:r w:rsidRPr="00A56623">
        <w:rPr>
          <w:sz w:val="22"/>
          <w:szCs w:val="22"/>
        </w:rPr>
        <w:t xml:space="preserve"> κατηγορία: </w:t>
      </w:r>
      <w:proofErr w:type="spellStart"/>
      <w:r w:rsidRPr="00A56623">
        <w:rPr>
          <w:sz w:val="22"/>
          <w:szCs w:val="22"/>
        </w:rPr>
        <w:t>Αντινεοπλαστικοί</w:t>
      </w:r>
      <w:proofErr w:type="spellEnd"/>
      <w:r w:rsidRPr="00A56623">
        <w:rPr>
          <w:sz w:val="22"/>
          <w:szCs w:val="22"/>
        </w:rPr>
        <w:t xml:space="preserve"> παράγοντες - Άλλοι </w:t>
      </w:r>
      <w:proofErr w:type="spellStart"/>
      <w:r w:rsidRPr="00A56623">
        <w:rPr>
          <w:sz w:val="22"/>
          <w:szCs w:val="22"/>
        </w:rPr>
        <w:t>αλκυλιωτικοί</w:t>
      </w:r>
      <w:proofErr w:type="spellEnd"/>
      <w:r w:rsidRPr="00A56623">
        <w:rPr>
          <w:sz w:val="22"/>
          <w:szCs w:val="22"/>
        </w:rPr>
        <w:t xml:space="preserve"> παράγοντες, κωδικός ΑTC: L01A X03. </w:t>
      </w:r>
    </w:p>
    <w:p w:rsidR="00F4274F" w:rsidRPr="00A56623" w:rsidRDefault="00F4274F"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u w:val="single"/>
        </w:rPr>
      </w:pPr>
      <w:r w:rsidRPr="00A56623">
        <w:rPr>
          <w:sz w:val="22"/>
          <w:szCs w:val="22"/>
          <w:u w:val="single"/>
        </w:rPr>
        <w:t>Μηχανισμός δράσης</w:t>
      </w:r>
    </w:p>
    <w:p w:rsidR="00F4274F" w:rsidRPr="00A56623" w:rsidRDefault="00F4274F"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rPr>
      </w:pPr>
      <w:r w:rsidRPr="00A56623">
        <w:rPr>
          <w:sz w:val="22"/>
          <w:szCs w:val="22"/>
        </w:rPr>
        <w:t xml:space="preserve">Η </w:t>
      </w:r>
      <w:proofErr w:type="spellStart"/>
      <w:r w:rsidRPr="00A56623">
        <w:rPr>
          <w:sz w:val="22"/>
          <w:szCs w:val="22"/>
        </w:rPr>
        <w:t>τεμοζολομίδη</w:t>
      </w:r>
      <w:proofErr w:type="spellEnd"/>
      <w:r w:rsidRPr="00A56623">
        <w:rPr>
          <w:sz w:val="22"/>
          <w:szCs w:val="22"/>
        </w:rPr>
        <w:t xml:space="preserve"> είναι μία </w:t>
      </w:r>
      <w:proofErr w:type="spellStart"/>
      <w:r w:rsidRPr="00A56623">
        <w:rPr>
          <w:sz w:val="22"/>
          <w:szCs w:val="22"/>
        </w:rPr>
        <w:t>τριαζένη</w:t>
      </w:r>
      <w:proofErr w:type="spellEnd"/>
      <w:r w:rsidRPr="00A56623">
        <w:rPr>
          <w:sz w:val="22"/>
          <w:szCs w:val="22"/>
        </w:rPr>
        <w:t xml:space="preserve">, που σε φυσιολογικό </w:t>
      </w:r>
      <w:proofErr w:type="spellStart"/>
      <w:r w:rsidRPr="00A56623">
        <w:rPr>
          <w:sz w:val="22"/>
          <w:szCs w:val="22"/>
        </w:rPr>
        <w:t>pH</w:t>
      </w:r>
      <w:proofErr w:type="spellEnd"/>
      <w:r w:rsidRPr="00A56623">
        <w:rPr>
          <w:sz w:val="22"/>
          <w:szCs w:val="22"/>
        </w:rPr>
        <w:t xml:space="preserve"> ι</w:t>
      </w:r>
      <w:r w:rsidR="00F42DE9">
        <w:rPr>
          <w:sz w:val="22"/>
          <w:szCs w:val="22"/>
        </w:rPr>
        <w:t xml:space="preserve"> υφίσταται</w:t>
      </w:r>
      <w:r w:rsidRPr="00A56623">
        <w:rPr>
          <w:sz w:val="22"/>
          <w:szCs w:val="22"/>
        </w:rPr>
        <w:t xml:space="preserve"> ταχεία χημική μετατροπή προς το δραστικό </w:t>
      </w:r>
      <w:proofErr w:type="spellStart"/>
      <w:r w:rsidRPr="00A56623">
        <w:rPr>
          <w:sz w:val="22"/>
          <w:szCs w:val="22"/>
        </w:rPr>
        <w:t>μονομεθυλ</w:t>
      </w:r>
      <w:proofErr w:type="spellEnd"/>
      <w:r w:rsidRPr="00A56623">
        <w:rPr>
          <w:sz w:val="22"/>
          <w:szCs w:val="22"/>
        </w:rPr>
        <w:t xml:space="preserve"> </w:t>
      </w:r>
      <w:proofErr w:type="spellStart"/>
      <w:r w:rsidRPr="00A56623">
        <w:rPr>
          <w:sz w:val="22"/>
          <w:szCs w:val="22"/>
        </w:rPr>
        <w:t>τριαζενοϊμιδαζολο</w:t>
      </w:r>
      <w:proofErr w:type="spellEnd"/>
      <w:r w:rsidRPr="00A56623">
        <w:rPr>
          <w:sz w:val="22"/>
          <w:szCs w:val="22"/>
        </w:rPr>
        <w:t xml:space="preserve"> </w:t>
      </w:r>
      <w:proofErr w:type="spellStart"/>
      <w:r w:rsidRPr="00A56623">
        <w:rPr>
          <w:sz w:val="22"/>
          <w:szCs w:val="22"/>
        </w:rPr>
        <w:t>καρβοξαμίδιο</w:t>
      </w:r>
      <w:proofErr w:type="spellEnd"/>
      <w:r w:rsidRPr="00A56623">
        <w:rPr>
          <w:sz w:val="22"/>
          <w:szCs w:val="22"/>
        </w:rPr>
        <w:t xml:space="preserve"> (MTIC). Πιστεύεται ότι η </w:t>
      </w:r>
      <w:proofErr w:type="spellStart"/>
      <w:r w:rsidRPr="00A56623">
        <w:rPr>
          <w:sz w:val="22"/>
          <w:szCs w:val="22"/>
        </w:rPr>
        <w:t>κυτταροτοξικότητα</w:t>
      </w:r>
      <w:proofErr w:type="spellEnd"/>
      <w:r w:rsidRPr="00A56623">
        <w:rPr>
          <w:sz w:val="22"/>
          <w:szCs w:val="22"/>
        </w:rPr>
        <w:t xml:space="preserve"> της MTIC οφείλεται κυρίως στην </w:t>
      </w:r>
      <w:proofErr w:type="spellStart"/>
      <w:r w:rsidRPr="00A56623">
        <w:rPr>
          <w:sz w:val="22"/>
          <w:szCs w:val="22"/>
        </w:rPr>
        <w:t>αλκυλίωση</w:t>
      </w:r>
      <w:proofErr w:type="spellEnd"/>
      <w:r w:rsidRPr="00A56623">
        <w:rPr>
          <w:sz w:val="22"/>
          <w:szCs w:val="22"/>
        </w:rPr>
        <w:t xml:space="preserve"> στην θέση Ο</w:t>
      </w:r>
      <w:r w:rsidRPr="00A56623">
        <w:rPr>
          <w:sz w:val="22"/>
          <w:szCs w:val="22"/>
          <w:vertAlign w:val="superscript"/>
        </w:rPr>
        <w:t>6</w:t>
      </w:r>
      <w:r w:rsidRPr="00A56623">
        <w:rPr>
          <w:sz w:val="22"/>
          <w:szCs w:val="22"/>
        </w:rPr>
        <w:t xml:space="preserve"> της </w:t>
      </w:r>
      <w:proofErr w:type="spellStart"/>
      <w:r w:rsidRPr="00A56623">
        <w:rPr>
          <w:sz w:val="22"/>
          <w:szCs w:val="22"/>
        </w:rPr>
        <w:t>γουανίνης</w:t>
      </w:r>
      <w:proofErr w:type="spellEnd"/>
      <w:r w:rsidRPr="00A56623">
        <w:rPr>
          <w:sz w:val="22"/>
          <w:szCs w:val="22"/>
        </w:rPr>
        <w:t xml:space="preserve"> με επιπλέον </w:t>
      </w:r>
      <w:proofErr w:type="spellStart"/>
      <w:r w:rsidRPr="00A56623">
        <w:rPr>
          <w:sz w:val="22"/>
          <w:szCs w:val="22"/>
        </w:rPr>
        <w:t>αλκυλίωση</w:t>
      </w:r>
      <w:proofErr w:type="spellEnd"/>
      <w:r w:rsidRPr="00A56623">
        <w:rPr>
          <w:sz w:val="22"/>
          <w:szCs w:val="22"/>
        </w:rPr>
        <w:t xml:space="preserve"> στην θέση Ν</w:t>
      </w:r>
      <w:r w:rsidRPr="00A56623">
        <w:rPr>
          <w:sz w:val="22"/>
          <w:szCs w:val="22"/>
          <w:vertAlign w:val="superscript"/>
        </w:rPr>
        <w:t>7</w:t>
      </w:r>
      <w:r w:rsidRPr="00A56623">
        <w:rPr>
          <w:sz w:val="22"/>
          <w:szCs w:val="22"/>
        </w:rPr>
        <w:t xml:space="preserve">. Οι </w:t>
      </w:r>
      <w:proofErr w:type="spellStart"/>
      <w:r w:rsidRPr="00A56623">
        <w:rPr>
          <w:sz w:val="22"/>
          <w:szCs w:val="22"/>
        </w:rPr>
        <w:t>κυτταροτοξικές</w:t>
      </w:r>
      <w:proofErr w:type="spellEnd"/>
      <w:r w:rsidRPr="00A56623">
        <w:rPr>
          <w:sz w:val="22"/>
          <w:szCs w:val="22"/>
        </w:rPr>
        <w:t xml:space="preserve"> βλάβες που ακολουθούν, πιστεύεται ότι περιλαμβάνουν μη φυσιολογική διόρθωση του μεθυλιωμένου παραγώγου. </w:t>
      </w:r>
    </w:p>
    <w:p w:rsidR="00F4274F" w:rsidRPr="00A56623" w:rsidRDefault="00F4274F"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u w:val="single"/>
        </w:rPr>
      </w:pPr>
      <w:r w:rsidRPr="00A56623">
        <w:rPr>
          <w:sz w:val="22"/>
          <w:szCs w:val="22"/>
          <w:u w:val="single"/>
        </w:rPr>
        <w:t xml:space="preserve">Κλινική αποτελεσματικότητα και ασφάλεια </w:t>
      </w:r>
    </w:p>
    <w:p w:rsidR="00F4274F" w:rsidRPr="00A56623" w:rsidRDefault="00F4274F" w:rsidP="00A56623">
      <w:pPr>
        <w:pStyle w:val="Default"/>
        <w:widowControl w:val="0"/>
        <w:ind w:left="-567" w:right="-482"/>
        <w:jc w:val="both"/>
        <w:rPr>
          <w:i/>
          <w:iCs/>
          <w:sz w:val="22"/>
          <w:szCs w:val="22"/>
        </w:rPr>
      </w:pPr>
    </w:p>
    <w:p w:rsidR="00F4274F" w:rsidRPr="00A56623" w:rsidRDefault="00F4274F" w:rsidP="00A56623">
      <w:pPr>
        <w:pStyle w:val="Default"/>
        <w:widowControl w:val="0"/>
        <w:ind w:left="-567" w:right="-482"/>
        <w:jc w:val="both"/>
        <w:rPr>
          <w:sz w:val="22"/>
          <w:szCs w:val="22"/>
          <w:u w:val="single"/>
        </w:rPr>
      </w:pPr>
      <w:proofErr w:type="spellStart"/>
      <w:r w:rsidRPr="00A56623">
        <w:rPr>
          <w:i/>
          <w:iCs/>
          <w:sz w:val="22"/>
          <w:szCs w:val="22"/>
          <w:u w:val="single"/>
        </w:rPr>
        <w:t>Νεοδιαγνωσμένο</w:t>
      </w:r>
      <w:proofErr w:type="spellEnd"/>
      <w:r w:rsidRPr="00A56623">
        <w:rPr>
          <w:i/>
          <w:iCs/>
          <w:sz w:val="22"/>
          <w:szCs w:val="22"/>
          <w:u w:val="single"/>
        </w:rPr>
        <w:t xml:space="preserve"> πολύμορφο </w:t>
      </w:r>
      <w:proofErr w:type="spellStart"/>
      <w:r w:rsidRPr="00A56623">
        <w:rPr>
          <w:i/>
          <w:iCs/>
          <w:sz w:val="22"/>
          <w:szCs w:val="22"/>
          <w:u w:val="single"/>
        </w:rPr>
        <w:t>γλοιοβλάστωμα</w:t>
      </w:r>
      <w:proofErr w:type="spellEnd"/>
      <w:r w:rsidRPr="00A56623">
        <w:rPr>
          <w:i/>
          <w:iCs/>
          <w:sz w:val="22"/>
          <w:szCs w:val="22"/>
          <w:u w:val="single"/>
        </w:rPr>
        <w:t xml:space="preserve"> </w:t>
      </w:r>
    </w:p>
    <w:p w:rsidR="00F4274F" w:rsidRPr="00A56623" w:rsidRDefault="00F4274F"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rPr>
      </w:pPr>
      <w:r w:rsidRPr="00A56623">
        <w:rPr>
          <w:sz w:val="22"/>
          <w:szCs w:val="22"/>
        </w:rPr>
        <w:t xml:space="preserve">Ένα σύνολο 573 ασθενών </w:t>
      </w:r>
      <w:proofErr w:type="spellStart"/>
      <w:r w:rsidRPr="00A56623">
        <w:rPr>
          <w:sz w:val="22"/>
          <w:szCs w:val="22"/>
        </w:rPr>
        <w:t>τυχαιοποιήθηκαν</w:t>
      </w:r>
      <w:proofErr w:type="spellEnd"/>
      <w:r w:rsidRPr="00A56623">
        <w:rPr>
          <w:sz w:val="22"/>
          <w:szCs w:val="22"/>
        </w:rPr>
        <w:t xml:space="preserve"> να λάβουν είτε ΤΜΖ + RT (n=287) ή μόνο RT (n=286). Οι ασθενείς του σκέλους ΤΜΖ + RT έλαβαν </w:t>
      </w:r>
      <w:proofErr w:type="spellStart"/>
      <w:r w:rsidRPr="00A56623">
        <w:rPr>
          <w:sz w:val="22"/>
          <w:szCs w:val="22"/>
        </w:rPr>
        <w:t>συγχορηγούμενη</w:t>
      </w:r>
      <w:proofErr w:type="spellEnd"/>
      <w:r w:rsidRPr="00A56623">
        <w:rPr>
          <w:sz w:val="22"/>
          <w:szCs w:val="22"/>
        </w:rPr>
        <w:t xml:space="preserve"> ΤΜΖ (75 mg/m</w:t>
      </w:r>
      <w:r w:rsidRPr="00A56623">
        <w:rPr>
          <w:sz w:val="22"/>
          <w:szCs w:val="22"/>
          <w:vertAlign w:val="superscript"/>
        </w:rPr>
        <w:t>2</w:t>
      </w:r>
      <w:r w:rsidRPr="00A56623">
        <w:rPr>
          <w:sz w:val="22"/>
          <w:szCs w:val="22"/>
        </w:rPr>
        <w:t>) μία φορά την ημέρα, ξεκινώντας την πρώτη μέρα της RT μέχρι την τελευταία μέρα της RT, για 42 ημέρες (με ένα μέγιστο 49 ημερών). Αυτό ακολουθήθηκε από μονοθεραπεία με ΤΜΖ (150 – 200 mg/m</w:t>
      </w:r>
      <w:r w:rsidRPr="00A56623">
        <w:rPr>
          <w:sz w:val="22"/>
          <w:szCs w:val="22"/>
          <w:vertAlign w:val="superscript"/>
        </w:rPr>
        <w:t>2</w:t>
      </w:r>
      <w:r w:rsidRPr="00A56623">
        <w:rPr>
          <w:sz w:val="22"/>
          <w:szCs w:val="22"/>
        </w:rPr>
        <w:t xml:space="preserve">) την 1η - 5η Ημέρα κάθε κύκλου 28 ημερών για έως 6 κύκλους, ξεκινώντας 4 εβδομάδες μετά το τέλος της RT. Οι ασθενείς στο σκέλος ελέγχου έλαβαν μόνο RT. Προφύλαξη για πνευμονία από </w:t>
      </w:r>
      <w:proofErr w:type="spellStart"/>
      <w:r w:rsidRPr="00A56623">
        <w:rPr>
          <w:i/>
          <w:iCs/>
          <w:sz w:val="22"/>
          <w:szCs w:val="22"/>
        </w:rPr>
        <w:t>Pneumocystis</w:t>
      </w:r>
      <w:proofErr w:type="spellEnd"/>
      <w:r w:rsidRPr="00A56623">
        <w:rPr>
          <w:i/>
          <w:iCs/>
          <w:sz w:val="22"/>
          <w:szCs w:val="22"/>
        </w:rPr>
        <w:t xml:space="preserve"> </w:t>
      </w:r>
      <w:proofErr w:type="spellStart"/>
      <w:r w:rsidR="00F42DE9">
        <w:rPr>
          <w:i/>
          <w:iCs/>
          <w:sz w:val="22"/>
          <w:szCs w:val="22"/>
          <w:lang w:val="en-US"/>
        </w:rPr>
        <w:t>carinii</w:t>
      </w:r>
      <w:proofErr w:type="spellEnd"/>
      <w:r w:rsidR="00F42DE9" w:rsidRPr="005279D2">
        <w:rPr>
          <w:i/>
          <w:iCs/>
          <w:sz w:val="22"/>
          <w:szCs w:val="22"/>
        </w:rPr>
        <w:t xml:space="preserve"> </w:t>
      </w:r>
      <w:r w:rsidR="00F42DE9" w:rsidRPr="00A56623">
        <w:rPr>
          <w:i/>
          <w:iCs/>
          <w:sz w:val="22"/>
          <w:szCs w:val="22"/>
        </w:rPr>
        <w:t xml:space="preserve"> </w:t>
      </w:r>
      <w:r w:rsidRPr="00A56623">
        <w:rPr>
          <w:sz w:val="22"/>
          <w:szCs w:val="22"/>
        </w:rPr>
        <w:t xml:space="preserve">(PCP) απαιτείτο κατά τη διάρκεια της RT και της συνδυασμένης θεραπείας με ΤΜΖ. </w:t>
      </w:r>
    </w:p>
    <w:p w:rsidR="00F4274F" w:rsidRPr="00A56623" w:rsidRDefault="00F4274F"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rPr>
      </w:pPr>
      <w:r w:rsidRPr="00A56623">
        <w:rPr>
          <w:sz w:val="22"/>
          <w:szCs w:val="22"/>
        </w:rPr>
        <w:t xml:space="preserve">Η ΤΜΖ χορηγήθηκε ως θεραπεία διάσωσης στη φάση παρακολούθησης σε 161 ασθενείς από τους 282 (57 %) στο σκέλος με </w:t>
      </w:r>
      <w:r w:rsidR="00F42DE9" w:rsidRPr="00A56623">
        <w:rPr>
          <w:sz w:val="22"/>
          <w:szCs w:val="22"/>
        </w:rPr>
        <w:t xml:space="preserve">μόνον </w:t>
      </w:r>
      <w:r w:rsidRPr="00A56623">
        <w:rPr>
          <w:sz w:val="22"/>
          <w:szCs w:val="22"/>
        </w:rPr>
        <w:t xml:space="preserve">RT, και σε 62 ασθενείς από τους 277 (22 %) στο σκέλος ΤΜΖ + RT. </w:t>
      </w:r>
    </w:p>
    <w:p w:rsidR="00F4274F" w:rsidRPr="00A56623" w:rsidRDefault="00F4274F" w:rsidP="00A56623">
      <w:pPr>
        <w:pStyle w:val="Default"/>
        <w:widowControl w:val="0"/>
        <w:ind w:left="-567" w:right="-482"/>
        <w:jc w:val="both"/>
        <w:rPr>
          <w:sz w:val="22"/>
          <w:szCs w:val="22"/>
        </w:rPr>
      </w:pPr>
    </w:p>
    <w:p w:rsidR="00F4274F" w:rsidRPr="00A56623" w:rsidRDefault="00F4274F" w:rsidP="00A56623">
      <w:pPr>
        <w:widowControl w:val="0"/>
        <w:ind w:left="-567" w:right="-482"/>
        <w:rPr>
          <w:rFonts w:ascii="Times New Roman" w:hAnsi="Times New Roman" w:cs="Times New Roman"/>
        </w:rPr>
      </w:pPr>
      <w:r w:rsidRPr="00A56623">
        <w:rPr>
          <w:rFonts w:ascii="Times New Roman" w:hAnsi="Times New Roman" w:cs="Times New Roman"/>
        </w:rPr>
        <w:t xml:space="preserve">Η σχέση κινδύνου (HR) για την ολική επιβίωση ήταν 1,59 (95 % CI για HR=1,33 - 1,91) με </w:t>
      </w:r>
      <w:proofErr w:type="spellStart"/>
      <w:r w:rsidRPr="00A56623">
        <w:rPr>
          <w:rFonts w:ascii="Times New Roman" w:hAnsi="Times New Roman" w:cs="Times New Roman"/>
        </w:rPr>
        <w:t>log</w:t>
      </w:r>
      <w:proofErr w:type="spellEnd"/>
      <w:r w:rsidRPr="00A56623">
        <w:rPr>
          <w:rFonts w:ascii="Times New Roman" w:hAnsi="Times New Roman" w:cs="Times New Roman"/>
        </w:rPr>
        <w:t>-</w:t>
      </w:r>
      <w:proofErr w:type="spellStart"/>
      <w:r w:rsidRPr="00A56623">
        <w:rPr>
          <w:rFonts w:ascii="Times New Roman" w:hAnsi="Times New Roman" w:cs="Times New Roman"/>
        </w:rPr>
        <w:t>rank</w:t>
      </w:r>
      <w:proofErr w:type="spellEnd"/>
      <w:r w:rsidRPr="00A56623">
        <w:rPr>
          <w:rFonts w:ascii="Times New Roman" w:hAnsi="Times New Roman" w:cs="Times New Roman"/>
        </w:rPr>
        <w:t xml:space="preserve"> p &lt; 0,0001 υπέρ του σκέλους της ΤΜΖ. Η εκτιμούμενη πιθανότητα για διετή ή μεγαλύτερη επιβίωση (26 % έναντι 10 %) είναι υψηλότερη για το σκέλος RT + ΤΜΖ. Η προσθήκη της </w:t>
      </w:r>
      <w:proofErr w:type="spellStart"/>
      <w:r w:rsidRPr="00A56623">
        <w:rPr>
          <w:rFonts w:ascii="Times New Roman" w:hAnsi="Times New Roman" w:cs="Times New Roman"/>
        </w:rPr>
        <w:t>συγχορηγούμενης</w:t>
      </w:r>
      <w:proofErr w:type="spellEnd"/>
      <w:r w:rsidRPr="00A56623">
        <w:rPr>
          <w:rFonts w:ascii="Times New Roman" w:hAnsi="Times New Roman" w:cs="Times New Roman"/>
        </w:rPr>
        <w:t xml:space="preserve"> ΤΜΖ στην RT, ακολουθούμενη από μονοθεραπεία με ΤΜΖ στη θεραπεία ασθενών με </w:t>
      </w:r>
      <w:proofErr w:type="spellStart"/>
      <w:r w:rsidRPr="00A56623">
        <w:rPr>
          <w:rFonts w:ascii="Times New Roman" w:hAnsi="Times New Roman" w:cs="Times New Roman"/>
        </w:rPr>
        <w:t>νεοδιαγνωσμένο</w:t>
      </w:r>
      <w:proofErr w:type="spellEnd"/>
      <w:r w:rsidRPr="00A56623">
        <w:rPr>
          <w:rFonts w:ascii="Times New Roman" w:hAnsi="Times New Roman" w:cs="Times New Roman"/>
        </w:rPr>
        <w:t xml:space="preserve"> πολύμορφο </w:t>
      </w:r>
      <w:proofErr w:type="spellStart"/>
      <w:r w:rsidRPr="00A56623">
        <w:rPr>
          <w:rFonts w:ascii="Times New Roman" w:hAnsi="Times New Roman" w:cs="Times New Roman"/>
        </w:rPr>
        <w:t>γλοιοβλάστωμα</w:t>
      </w:r>
      <w:proofErr w:type="spellEnd"/>
      <w:r w:rsidRPr="00A56623">
        <w:rPr>
          <w:rFonts w:ascii="Times New Roman" w:hAnsi="Times New Roman" w:cs="Times New Roman"/>
        </w:rPr>
        <w:t xml:space="preserve"> απέδειξε μία στατιστικά σημαντική βελτίωση της ολικής επιβίωσης (OS) συγκριτικά με την RT μόνον (Σχήμα 1).</w:t>
      </w:r>
    </w:p>
    <w:p w:rsidR="00F4274F" w:rsidRPr="00A56623" w:rsidRDefault="00F4274F" w:rsidP="00A56623">
      <w:pPr>
        <w:widowControl w:val="0"/>
        <w:ind w:left="-567" w:right="-482"/>
        <w:rPr>
          <w:rFonts w:ascii="Times New Roman" w:hAnsi="Times New Roman" w:cs="Times New Roman"/>
        </w:rPr>
      </w:pPr>
    </w:p>
    <w:p w:rsidR="00F4274F" w:rsidRPr="00A56623" w:rsidRDefault="00F4274F" w:rsidP="00A56623">
      <w:pPr>
        <w:widowControl w:val="0"/>
        <w:ind w:left="-567" w:right="-482"/>
        <w:rPr>
          <w:rFonts w:ascii="Times New Roman" w:hAnsi="Times New Roman" w:cs="Times New Roman"/>
          <w:lang w:val="en-US"/>
        </w:rPr>
      </w:pPr>
      <w:r w:rsidRPr="00A56623">
        <w:rPr>
          <w:rFonts w:ascii="Times New Roman" w:hAnsi="Times New Roman" w:cs="Times New Roman"/>
          <w:noProof/>
          <w:lang w:eastAsia="el-GR"/>
        </w:rPr>
        <w:drawing>
          <wp:inline distT="0" distB="0" distL="0" distR="0" wp14:anchorId="4CDA468B" wp14:editId="6CD1307D">
            <wp:extent cx="5268660" cy="3019425"/>
            <wp:effectExtent l="19050" t="0" r="8190" b="0"/>
            <wp:docPr id="2" name="Picture 1" descr="Description: 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12"/>
                    <pic:cNvPicPr>
                      <a:picLocks noChangeAspect="1" noChangeArrowheads="1"/>
                    </pic:cNvPicPr>
                  </pic:nvPicPr>
                  <pic:blipFill>
                    <a:blip r:embed="rId7" cstate="print"/>
                    <a:srcRect/>
                    <a:stretch>
                      <a:fillRect/>
                    </a:stretch>
                  </pic:blipFill>
                  <pic:spPr bwMode="auto">
                    <a:xfrm>
                      <a:off x="0" y="0"/>
                      <a:ext cx="5274310" cy="3022663"/>
                    </a:xfrm>
                    <a:prstGeom prst="rect">
                      <a:avLst/>
                    </a:prstGeom>
                    <a:noFill/>
                    <a:ln w="9525">
                      <a:noFill/>
                      <a:miter lim="800000"/>
                      <a:headEnd/>
                      <a:tailEnd/>
                    </a:ln>
                  </pic:spPr>
                </pic:pic>
              </a:graphicData>
            </a:graphic>
          </wp:inline>
        </w:drawing>
      </w:r>
    </w:p>
    <w:p w:rsidR="00F4274F" w:rsidRPr="00A56623" w:rsidRDefault="00F4274F" w:rsidP="00A56623">
      <w:pPr>
        <w:widowControl w:val="0"/>
        <w:ind w:left="-567" w:right="-482"/>
        <w:rPr>
          <w:rFonts w:ascii="Times New Roman" w:hAnsi="Times New Roman" w:cs="Times New Roman"/>
          <w:lang w:val="en-US"/>
        </w:rPr>
      </w:pPr>
    </w:p>
    <w:p w:rsidR="00F4274F" w:rsidRPr="00A56623" w:rsidRDefault="00F4274F" w:rsidP="00A56623">
      <w:pPr>
        <w:pStyle w:val="Default"/>
        <w:widowControl w:val="0"/>
        <w:ind w:left="-567" w:right="-482"/>
        <w:jc w:val="both"/>
        <w:rPr>
          <w:sz w:val="22"/>
          <w:szCs w:val="22"/>
        </w:rPr>
      </w:pPr>
      <w:r w:rsidRPr="00A56623">
        <w:rPr>
          <w:i/>
          <w:iCs/>
          <w:sz w:val="22"/>
          <w:szCs w:val="22"/>
        </w:rPr>
        <w:t xml:space="preserve">Σχήμα 1 Καμπύλες κατά </w:t>
      </w:r>
      <w:proofErr w:type="spellStart"/>
      <w:r w:rsidRPr="00A56623">
        <w:rPr>
          <w:i/>
          <w:iCs/>
          <w:sz w:val="22"/>
          <w:szCs w:val="22"/>
        </w:rPr>
        <w:t>Kaplan</w:t>
      </w:r>
      <w:proofErr w:type="spellEnd"/>
      <w:r w:rsidRPr="00A56623">
        <w:rPr>
          <w:i/>
          <w:iCs/>
          <w:sz w:val="22"/>
          <w:szCs w:val="22"/>
        </w:rPr>
        <w:t>-</w:t>
      </w:r>
      <w:proofErr w:type="spellStart"/>
      <w:r w:rsidRPr="00A56623">
        <w:rPr>
          <w:i/>
          <w:iCs/>
          <w:sz w:val="22"/>
          <w:szCs w:val="22"/>
        </w:rPr>
        <w:t>Meier</w:t>
      </w:r>
      <w:proofErr w:type="spellEnd"/>
      <w:r w:rsidRPr="00A56623">
        <w:rPr>
          <w:i/>
          <w:iCs/>
          <w:sz w:val="22"/>
          <w:szCs w:val="22"/>
        </w:rPr>
        <w:t xml:space="preserve"> για ολική επιβίωση (πληθυσμός με Πρόθεση Θεραπείας) </w:t>
      </w:r>
    </w:p>
    <w:p w:rsidR="00B96363" w:rsidRPr="00A56623" w:rsidRDefault="00B96363" w:rsidP="00A56623">
      <w:pPr>
        <w:widowControl w:val="0"/>
        <w:ind w:left="-567" w:right="-482"/>
        <w:rPr>
          <w:rFonts w:ascii="Times New Roman" w:hAnsi="Times New Roman" w:cs="Times New Roman"/>
        </w:rPr>
      </w:pPr>
    </w:p>
    <w:p w:rsidR="00B96363" w:rsidRPr="00A56623" w:rsidRDefault="00B96363" w:rsidP="00A56623">
      <w:pPr>
        <w:widowControl w:val="0"/>
        <w:ind w:left="-567" w:right="-482"/>
        <w:rPr>
          <w:rFonts w:ascii="Times New Roman" w:hAnsi="Times New Roman" w:cs="Times New Roman"/>
        </w:rPr>
      </w:pPr>
    </w:p>
    <w:p w:rsidR="00F4274F" w:rsidRPr="00A56623" w:rsidRDefault="00F4274F" w:rsidP="00A56623">
      <w:pPr>
        <w:widowControl w:val="0"/>
        <w:ind w:left="-567" w:right="-482"/>
        <w:rPr>
          <w:rFonts w:ascii="Times New Roman" w:hAnsi="Times New Roman" w:cs="Times New Roman"/>
        </w:rPr>
      </w:pPr>
      <w:r w:rsidRPr="00A56623">
        <w:rPr>
          <w:rFonts w:ascii="Times New Roman" w:hAnsi="Times New Roman" w:cs="Times New Roman"/>
        </w:rPr>
        <w:t>Τα αποτελέσματα της δοκιμής δεν ήταν ακόλουθα στην υποομάδα των ασθενών με πτωχή κατάσταση ικανότητας (WHO PS=2, n=70), όπου η ολική επιβίωση και ο χρόνος μέχρι πρόοδο της νόσου ήταν</w:t>
      </w:r>
    </w:p>
    <w:p w:rsidR="00F4274F" w:rsidRPr="00A56623" w:rsidRDefault="00F4274F" w:rsidP="00A56623">
      <w:pPr>
        <w:pStyle w:val="Default"/>
        <w:widowControl w:val="0"/>
        <w:ind w:left="-567" w:right="-482"/>
        <w:jc w:val="both"/>
        <w:rPr>
          <w:sz w:val="22"/>
          <w:szCs w:val="22"/>
        </w:rPr>
      </w:pPr>
      <w:r w:rsidRPr="00A56623">
        <w:rPr>
          <w:sz w:val="22"/>
          <w:szCs w:val="22"/>
        </w:rPr>
        <w:t xml:space="preserve">παρόμοια και στα δύο σκέλη. Παρόλα αυτά, σ’ αυτή την ομάδα ασθενών δε φαίνεται να υπάρχουν μη </w:t>
      </w:r>
      <w:r w:rsidRPr="00A56623">
        <w:rPr>
          <w:sz w:val="22"/>
          <w:szCs w:val="22"/>
        </w:rPr>
        <w:lastRenderedPageBreak/>
        <w:t xml:space="preserve">αποδεκτοί κίνδυνοι. </w:t>
      </w:r>
    </w:p>
    <w:p w:rsidR="00B96363" w:rsidRPr="00A56623" w:rsidRDefault="00B96363"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u w:val="single"/>
        </w:rPr>
      </w:pPr>
      <w:r w:rsidRPr="00A56623">
        <w:rPr>
          <w:i/>
          <w:iCs/>
          <w:sz w:val="22"/>
          <w:szCs w:val="22"/>
          <w:u w:val="single"/>
        </w:rPr>
        <w:t xml:space="preserve">Υποτροπιάζον ή σε εξέλιξη κακόηθες γλοίωμα </w:t>
      </w:r>
    </w:p>
    <w:p w:rsidR="00B96363" w:rsidRPr="00A56623" w:rsidRDefault="00B96363"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rPr>
      </w:pPr>
      <w:r w:rsidRPr="00A56623">
        <w:rPr>
          <w:sz w:val="22"/>
          <w:szCs w:val="22"/>
        </w:rPr>
        <w:t xml:space="preserve">Δεδομένα κλινικής αποτελεσματικότητας σε ασθενείς με πολύμορφο </w:t>
      </w:r>
      <w:proofErr w:type="spellStart"/>
      <w:r w:rsidRPr="00A56623">
        <w:rPr>
          <w:sz w:val="22"/>
          <w:szCs w:val="22"/>
        </w:rPr>
        <w:t>γλοιοβλάστωμα</w:t>
      </w:r>
      <w:proofErr w:type="spellEnd"/>
      <w:r w:rsidRPr="00A56623">
        <w:rPr>
          <w:sz w:val="22"/>
          <w:szCs w:val="22"/>
        </w:rPr>
        <w:t xml:space="preserve"> ( κατάσταση κατά </w:t>
      </w:r>
      <w:proofErr w:type="spellStart"/>
      <w:r w:rsidRPr="00A56623">
        <w:rPr>
          <w:sz w:val="22"/>
          <w:szCs w:val="22"/>
        </w:rPr>
        <w:t>Karnofsky</w:t>
      </w:r>
      <w:proofErr w:type="spellEnd"/>
      <w:r w:rsidRPr="00A56623">
        <w:rPr>
          <w:sz w:val="22"/>
          <w:szCs w:val="22"/>
        </w:rPr>
        <w:t xml:space="preserve"> [KPS] ≥ 70), εξελισσόμενο ή υποτροπιάζον μετά από χειρουργική επέμβαση και RT, εξήχθησαν από δύο κλινικές μελέτες με από του στόματος ΤΜΖ. Η μία ήταν μία μη συγκριτική μελέτη σε 138 ασθενείς (29 % έλαβαν προηγούμενα χημειοθεραπεία), και η άλλη ήταν μία τυχαιοποιημένη ελεγχόμενη από δραστική ουσία δοκιμή της ΤΜΖ έναντι της </w:t>
      </w:r>
      <w:proofErr w:type="spellStart"/>
      <w:r w:rsidRPr="00A56623">
        <w:rPr>
          <w:sz w:val="22"/>
          <w:szCs w:val="22"/>
        </w:rPr>
        <w:t>προκαρβαζίνης</w:t>
      </w:r>
      <w:proofErr w:type="spellEnd"/>
      <w:r w:rsidRPr="00A56623">
        <w:rPr>
          <w:sz w:val="22"/>
          <w:szCs w:val="22"/>
        </w:rPr>
        <w:t xml:space="preserve"> σε ένα σύνολο 225 ασθενών (67 % έλαβαν προηγούμενα αγωγή με χημειοθεραπεία που βασιζόταν σε </w:t>
      </w:r>
      <w:proofErr w:type="spellStart"/>
      <w:r w:rsidRPr="00A56623">
        <w:rPr>
          <w:sz w:val="22"/>
          <w:szCs w:val="22"/>
        </w:rPr>
        <w:t>νιτροζουρία</w:t>
      </w:r>
      <w:proofErr w:type="spellEnd"/>
      <w:r w:rsidRPr="00A56623">
        <w:rPr>
          <w:sz w:val="22"/>
          <w:szCs w:val="22"/>
        </w:rPr>
        <w:t xml:space="preserve">). Και στις δύο μελέτες το κύριο </w:t>
      </w:r>
      <w:r w:rsidR="00F42DE9">
        <w:rPr>
          <w:sz w:val="22"/>
          <w:szCs w:val="22"/>
        </w:rPr>
        <w:t xml:space="preserve">καταληκτικό </w:t>
      </w:r>
      <w:r w:rsidRPr="00A56623">
        <w:rPr>
          <w:sz w:val="22"/>
          <w:szCs w:val="22"/>
        </w:rPr>
        <w:t xml:space="preserve"> σημείο ήταν η ελεύθερη προόδου επιβίωση (PFS) που καθοριζόταν με τομογραφίες MRI ή νευρολογική επιδείνωση. Στη μη συγκριτική μελέτη η PFS στους 6 μήνες ήταν 19 %, η διάμεση ελεύθερη </w:t>
      </w:r>
      <w:r w:rsidR="008820F1">
        <w:rPr>
          <w:sz w:val="22"/>
          <w:szCs w:val="22"/>
        </w:rPr>
        <w:t>εξέλιξης</w:t>
      </w:r>
      <w:r w:rsidR="008820F1" w:rsidRPr="00A56623">
        <w:rPr>
          <w:sz w:val="22"/>
          <w:szCs w:val="22"/>
        </w:rPr>
        <w:t xml:space="preserve"> </w:t>
      </w:r>
      <w:r w:rsidRPr="00A56623">
        <w:rPr>
          <w:sz w:val="22"/>
          <w:szCs w:val="22"/>
        </w:rPr>
        <w:t xml:space="preserve">επιβίωση ήταν 2,1 μήνες και η συνολική διάμεση επιβίωση, 5,4 μήνες. </w:t>
      </w:r>
      <w:r w:rsidR="00F42DE9">
        <w:rPr>
          <w:sz w:val="22"/>
          <w:szCs w:val="22"/>
        </w:rPr>
        <w:t>Το</w:t>
      </w:r>
      <w:r w:rsidRPr="00A56623">
        <w:rPr>
          <w:sz w:val="22"/>
          <w:szCs w:val="22"/>
        </w:rPr>
        <w:t xml:space="preserve"> αντικειμενικ</w:t>
      </w:r>
      <w:r w:rsidR="00F42DE9">
        <w:rPr>
          <w:sz w:val="22"/>
          <w:szCs w:val="22"/>
        </w:rPr>
        <w:t>ό ποσοστό</w:t>
      </w:r>
      <w:r w:rsidRPr="00A56623">
        <w:rPr>
          <w:sz w:val="22"/>
          <w:szCs w:val="22"/>
        </w:rPr>
        <w:t xml:space="preserve"> ανταπόκρισης (ORR) βασιζόμενος σε τομογραφίες MRI ήταν 8 %. </w:t>
      </w:r>
    </w:p>
    <w:p w:rsidR="00B96363" w:rsidRPr="00A56623" w:rsidRDefault="00B96363"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rPr>
      </w:pPr>
      <w:r w:rsidRPr="00A56623">
        <w:rPr>
          <w:sz w:val="22"/>
          <w:szCs w:val="22"/>
        </w:rPr>
        <w:t xml:space="preserve">Στην τυχαιοποιημένη ελεγχόμενη από δραστική ουσία δοκιμή, η PFS στους 6 μήνες ήταν σημαντικά μεγαλύτερη για την ΤΜΖ από ότι για την </w:t>
      </w:r>
      <w:proofErr w:type="spellStart"/>
      <w:r w:rsidRPr="00A56623">
        <w:rPr>
          <w:sz w:val="22"/>
          <w:szCs w:val="22"/>
        </w:rPr>
        <w:t>προκαρβαζίνη</w:t>
      </w:r>
      <w:proofErr w:type="spellEnd"/>
      <w:r w:rsidRPr="00A56623">
        <w:rPr>
          <w:sz w:val="22"/>
          <w:szCs w:val="22"/>
        </w:rPr>
        <w:t xml:space="preserve"> (21 % έναντι 8 %, αντίστοιχα - x</w:t>
      </w:r>
      <w:r w:rsidRPr="00A56623">
        <w:rPr>
          <w:sz w:val="22"/>
          <w:szCs w:val="22"/>
          <w:vertAlign w:val="superscript"/>
        </w:rPr>
        <w:t>2</w:t>
      </w:r>
      <w:r w:rsidRPr="00A56623">
        <w:rPr>
          <w:sz w:val="22"/>
          <w:szCs w:val="22"/>
        </w:rPr>
        <w:t xml:space="preserve"> p = 0,008) με διάμεση PFS 2,89 και 1,88 μήνες αντίστοιχα (</w:t>
      </w:r>
      <w:proofErr w:type="spellStart"/>
      <w:r w:rsidRPr="00A56623">
        <w:rPr>
          <w:sz w:val="22"/>
          <w:szCs w:val="22"/>
        </w:rPr>
        <w:t>log</w:t>
      </w:r>
      <w:proofErr w:type="spellEnd"/>
      <w:r w:rsidRPr="00A56623">
        <w:rPr>
          <w:sz w:val="22"/>
          <w:szCs w:val="22"/>
        </w:rPr>
        <w:t xml:space="preserve"> </w:t>
      </w:r>
      <w:proofErr w:type="spellStart"/>
      <w:r w:rsidRPr="00A56623">
        <w:rPr>
          <w:sz w:val="22"/>
          <w:szCs w:val="22"/>
        </w:rPr>
        <w:t>rank</w:t>
      </w:r>
      <w:proofErr w:type="spellEnd"/>
      <w:r w:rsidRPr="00A56623">
        <w:rPr>
          <w:sz w:val="22"/>
          <w:szCs w:val="22"/>
        </w:rPr>
        <w:t xml:space="preserve"> p = 0,0063). Η διάμεση επιβίωση ήταν 7,34 και 5,66 μήνες στην ΤΜΖ και στην </w:t>
      </w:r>
      <w:proofErr w:type="spellStart"/>
      <w:r w:rsidRPr="00A56623">
        <w:rPr>
          <w:sz w:val="22"/>
          <w:szCs w:val="22"/>
        </w:rPr>
        <w:t>προκαρβαζίνη</w:t>
      </w:r>
      <w:proofErr w:type="spellEnd"/>
      <w:r w:rsidRPr="00A56623">
        <w:rPr>
          <w:sz w:val="22"/>
          <w:szCs w:val="22"/>
        </w:rPr>
        <w:t>, αντίστοιχα (</w:t>
      </w:r>
      <w:proofErr w:type="spellStart"/>
      <w:r w:rsidRPr="00A56623">
        <w:rPr>
          <w:sz w:val="22"/>
          <w:szCs w:val="22"/>
        </w:rPr>
        <w:t>log</w:t>
      </w:r>
      <w:proofErr w:type="spellEnd"/>
      <w:r w:rsidRPr="00A56623">
        <w:rPr>
          <w:sz w:val="22"/>
          <w:szCs w:val="22"/>
        </w:rPr>
        <w:t xml:space="preserve"> </w:t>
      </w:r>
      <w:proofErr w:type="spellStart"/>
      <w:r w:rsidRPr="00A56623">
        <w:rPr>
          <w:sz w:val="22"/>
          <w:szCs w:val="22"/>
        </w:rPr>
        <w:t>rank</w:t>
      </w:r>
      <w:proofErr w:type="spellEnd"/>
      <w:r w:rsidRPr="00A56623">
        <w:rPr>
          <w:sz w:val="22"/>
          <w:szCs w:val="22"/>
        </w:rPr>
        <w:t xml:space="preserve"> p = 0,33). Στους 6 μήνες, το ποσοστό των ασθενών που επιβίωναν ήταν σημαντικά υψηλότερο στο σκέλος της ΤΜΖ (60 %) συγκρινόμενο με το σκέλος της </w:t>
      </w:r>
      <w:proofErr w:type="spellStart"/>
      <w:r w:rsidRPr="00A56623">
        <w:rPr>
          <w:sz w:val="22"/>
          <w:szCs w:val="22"/>
        </w:rPr>
        <w:t>προκαρβαζίνης</w:t>
      </w:r>
      <w:proofErr w:type="spellEnd"/>
      <w:r w:rsidRPr="00A56623">
        <w:rPr>
          <w:sz w:val="22"/>
          <w:szCs w:val="22"/>
        </w:rPr>
        <w:t xml:space="preserve"> (44 %) (</w:t>
      </w:r>
      <w:proofErr w:type="spellStart"/>
      <w:r w:rsidRPr="00A56623">
        <w:rPr>
          <w:sz w:val="22"/>
          <w:szCs w:val="22"/>
        </w:rPr>
        <w:t>x</w:t>
      </w:r>
      <w:r w:rsidRPr="005279D2">
        <w:rPr>
          <w:sz w:val="22"/>
          <w:szCs w:val="22"/>
          <w:vertAlign w:val="superscript"/>
        </w:rPr>
        <w:t>2</w:t>
      </w:r>
      <w:proofErr w:type="spellEnd"/>
      <w:r w:rsidRPr="00A56623">
        <w:rPr>
          <w:sz w:val="22"/>
          <w:szCs w:val="22"/>
        </w:rPr>
        <w:t xml:space="preserve"> p = 0,019). Σε ασθενείς που είχαν λάβει προηγούμενα χημειοθεραπεία, παρουσιάστηκε όφελος σε αυτούς οι οποίοι είχαν KPS ≥ 80. </w:t>
      </w:r>
    </w:p>
    <w:p w:rsidR="00B96363" w:rsidRPr="00A56623" w:rsidRDefault="00B96363" w:rsidP="00A56623">
      <w:pPr>
        <w:widowControl w:val="0"/>
        <w:ind w:left="-567" w:right="-482"/>
        <w:rPr>
          <w:rFonts w:ascii="Times New Roman" w:hAnsi="Times New Roman" w:cs="Times New Roman"/>
        </w:rPr>
      </w:pPr>
    </w:p>
    <w:p w:rsidR="00F4274F" w:rsidRPr="00A56623" w:rsidRDefault="00F4274F" w:rsidP="00A56623">
      <w:pPr>
        <w:widowControl w:val="0"/>
        <w:ind w:left="-567" w:right="-482"/>
        <w:rPr>
          <w:rFonts w:ascii="Times New Roman" w:hAnsi="Times New Roman" w:cs="Times New Roman"/>
        </w:rPr>
      </w:pPr>
      <w:r w:rsidRPr="00A56623">
        <w:rPr>
          <w:rFonts w:ascii="Times New Roman" w:hAnsi="Times New Roman" w:cs="Times New Roman"/>
        </w:rPr>
        <w:t xml:space="preserve">Τα δεδομένα του χρόνου μέχρι την επιδείνωση της νευρολογικής κατάστασης ήταν ευνοϊκά για την ΤΜΖ σε σχέση με την </w:t>
      </w:r>
      <w:proofErr w:type="spellStart"/>
      <w:r w:rsidRPr="00A56623">
        <w:rPr>
          <w:rFonts w:ascii="Times New Roman" w:hAnsi="Times New Roman" w:cs="Times New Roman"/>
        </w:rPr>
        <w:t>προκαρβαζίνη</w:t>
      </w:r>
      <w:proofErr w:type="spellEnd"/>
      <w:r w:rsidRPr="00A56623">
        <w:rPr>
          <w:rFonts w:ascii="Times New Roman" w:hAnsi="Times New Roman" w:cs="Times New Roman"/>
        </w:rPr>
        <w:t xml:space="preserve"> όπως ήταν τα δεδομένα του χρόνου μέχρι την επιδείνωση της κατάστασης επίδοσης (μείωση σε KPS &lt; 70 ή μείωση κατά τουλάχιστον 30 σημεία). Οι διάμεσοι χρόνοι μέχρι την πρόοδο σ’ αυτά τα τελικά σημεία κυμαίνονταν από 0,7 μέχρι 2,1 μήνες περισσότερο για την ΤΜΖ σε σύγκριση με την </w:t>
      </w:r>
      <w:proofErr w:type="spellStart"/>
      <w:r w:rsidRPr="00A56623">
        <w:rPr>
          <w:rFonts w:ascii="Times New Roman" w:hAnsi="Times New Roman" w:cs="Times New Roman"/>
        </w:rPr>
        <w:t>προκαρβαζίνη</w:t>
      </w:r>
      <w:proofErr w:type="spellEnd"/>
      <w:r w:rsidRPr="00A56623">
        <w:rPr>
          <w:rFonts w:ascii="Times New Roman" w:hAnsi="Times New Roman" w:cs="Times New Roman"/>
        </w:rPr>
        <w:t xml:space="preserve"> (</w:t>
      </w:r>
      <w:proofErr w:type="spellStart"/>
      <w:r w:rsidRPr="00A56623">
        <w:rPr>
          <w:rFonts w:ascii="Times New Roman" w:hAnsi="Times New Roman" w:cs="Times New Roman"/>
        </w:rPr>
        <w:t>log</w:t>
      </w:r>
      <w:proofErr w:type="spellEnd"/>
      <w:r w:rsidRPr="00A56623">
        <w:rPr>
          <w:rFonts w:ascii="Times New Roman" w:hAnsi="Times New Roman" w:cs="Times New Roman"/>
        </w:rPr>
        <w:t xml:space="preserve"> </w:t>
      </w:r>
      <w:proofErr w:type="spellStart"/>
      <w:r w:rsidRPr="00A56623">
        <w:rPr>
          <w:rFonts w:ascii="Times New Roman" w:hAnsi="Times New Roman" w:cs="Times New Roman"/>
        </w:rPr>
        <w:t>rank</w:t>
      </w:r>
      <w:proofErr w:type="spellEnd"/>
      <w:r w:rsidRPr="00A56623">
        <w:rPr>
          <w:rFonts w:ascii="Times New Roman" w:hAnsi="Times New Roman" w:cs="Times New Roman"/>
        </w:rPr>
        <w:t xml:space="preserve"> p = &lt; 0,01 έως 0,03).</w:t>
      </w:r>
    </w:p>
    <w:p w:rsidR="00B96363" w:rsidRPr="00A56623" w:rsidRDefault="00B96363" w:rsidP="00A56623">
      <w:pPr>
        <w:widowControl w:val="0"/>
        <w:ind w:left="-567" w:right="-482"/>
        <w:rPr>
          <w:rFonts w:ascii="Times New Roman" w:hAnsi="Times New Roman" w:cs="Times New Roman"/>
        </w:rPr>
      </w:pPr>
    </w:p>
    <w:p w:rsidR="00F4274F" w:rsidRPr="00A56623" w:rsidRDefault="00F4274F" w:rsidP="00A56623">
      <w:pPr>
        <w:pStyle w:val="Default"/>
        <w:widowControl w:val="0"/>
        <w:ind w:left="-567" w:right="-482"/>
        <w:jc w:val="both"/>
        <w:rPr>
          <w:sz w:val="22"/>
          <w:szCs w:val="22"/>
          <w:u w:val="single"/>
        </w:rPr>
      </w:pPr>
      <w:r w:rsidRPr="00A56623">
        <w:rPr>
          <w:i/>
          <w:iCs/>
          <w:sz w:val="22"/>
          <w:szCs w:val="22"/>
          <w:u w:val="single"/>
        </w:rPr>
        <w:t xml:space="preserve">Υποτροπιάζον αναπλαστικό </w:t>
      </w:r>
      <w:proofErr w:type="spellStart"/>
      <w:r w:rsidRPr="00A56623">
        <w:rPr>
          <w:i/>
          <w:iCs/>
          <w:sz w:val="22"/>
          <w:szCs w:val="22"/>
          <w:u w:val="single"/>
        </w:rPr>
        <w:t>αστροκύτωμα</w:t>
      </w:r>
      <w:proofErr w:type="spellEnd"/>
      <w:r w:rsidRPr="00A56623">
        <w:rPr>
          <w:i/>
          <w:iCs/>
          <w:sz w:val="22"/>
          <w:szCs w:val="22"/>
          <w:u w:val="single"/>
        </w:rPr>
        <w:t xml:space="preserve"> </w:t>
      </w:r>
    </w:p>
    <w:p w:rsidR="00B96363" w:rsidRPr="00A56623" w:rsidRDefault="00B96363"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rPr>
      </w:pPr>
      <w:r w:rsidRPr="00A56623">
        <w:rPr>
          <w:sz w:val="22"/>
          <w:szCs w:val="22"/>
        </w:rPr>
        <w:t xml:space="preserve">Σε μία πολυκεντρική, προοπτική μελέτη φάσης ΙΙ, στην οποία αξιολογήθηκαν η ασφάλεια και η αποτελεσματικότητα της από του στόματος χορηγούμενης ΤΜΖ στη θεραπεία των ασθενών με αναπλαστικό </w:t>
      </w:r>
      <w:proofErr w:type="spellStart"/>
      <w:r w:rsidRPr="00A56623">
        <w:rPr>
          <w:sz w:val="22"/>
          <w:szCs w:val="22"/>
        </w:rPr>
        <w:t>αστροκύτωμα</w:t>
      </w:r>
      <w:proofErr w:type="spellEnd"/>
      <w:r w:rsidRPr="00A56623">
        <w:rPr>
          <w:sz w:val="22"/>
          <w:szCs w:val="22"/>
        </w:rPr>
        <w:t xml:space="preserve"> σε πρώτη υποτροπή, η PFS στους 6 μήνες ήταν 46 %. Η διάμεση PFS ήταν 5,4 μήνες. Η διάμεση συνολική επιβίωση ήταν 14,6 μήνες. Το ποσοστό ανταπόκρισης, βάσει της αξιολόγησης του κεντρικού εξεταστή, ήταν 35 % (13 πλήρεις ανταποκρίσεις και 43 μερικές ανταποκρίσεις) για των πληθυσμό με πρόθεση θεραπείας (ITT) n=162. Σε 43 ασθενείς αναφέρθηκε σταθεροποίηση της νόσου. Η 6-μηνη επιβίωση χωρίς συμβάντα για τον πληθυσμό ΙΤΤ ήταν 44 % με διάμεση ελεύθερη </w:t>
      </w:r>
      <w:proofErr w:type="spellStart"/>
      <w:r w:rsidRPr="00A56623">
        <w:rPr>
          <w:sz w:val="22"/>
          <w:szCs w:val="22"/>
        </w:rPr>
        <w:t>συμβαμάτων</w:t>
      </w:r>
      <w:proofErr w:type="spellEnd"/>
      <w:r w:rsidRPr="00A56623">
        <w:rPr>
          <w:sz w:val="22"/>
          <w:szCs w:val="22"/>
        </w:rPr>
        <w:t xml:space="preserve"> επιβίωση 4,6 μήνες, η οποία ήταν παρόμοια με τα αποτελέσματα για την επιβίωση χωρίς πρόοδο της νόσου. Για τον κατάλληλο για </w:t>
      </w:r>
      <w:proofErr w:type="spellStart"/>
      <w:r w:rsidRPr="00A56623">
        <w:rPr>
          <w:sz w:val="22"/>
          <w:szCs w:val="22"/>
        </w:rPr>
        <w:t>ιστοπαθολογική</w:t>
      </w:r>
      <w:proofErr w:type="spellEnd"/>
      <w:r w:rsidRPr="00A56623">
        <w:rPr>
          <w:sz w:val="22"/>
          <w:szCs w:val="22"/>
        </w:rPr>
        <w:t xml:space="preserve"> εξέταση πληθυσμό, τα αποτελέσματα ήταν όμοια. Η επίτευξη μιας </w:t>
      </w:r>
      <w:proofErr w:type="spellStart"/>
      <w:r w:rsidRPr="00A56623">
        <w:rPr>
          <w:sz w:val="22"/>
          <w:szCs w:val="22"/>
        </w:rPr>
        <w:t>ακτινολογικώς</w:t>
      </w:r>
      <w:proofErr w:type="spellEnd"/>
      <w:r w:rsidRPr="00A56623">
        <w:rPr>
          <w:sz w:val="22"/>
          <w:szCs w:val="22"/>
        </w:rPr>
        <w:t xml:space="preserve"> αντικειμενικής ανταπόκρισης ή η διατήρηση της κατάστασης χωρίς πρόοδο συσχετίστηκε ισχυρώς με τη διατήρηση η βελτίωση της ποιότητας ζωής. </w:t>
      </w:r>
    </w:p>
    <w:p w:rsidR="00B96363" w:rsidRPr="00A56623" w:rsidRDefault="00B96363" w:rsidP="00A56623">
      <w:pPr>
        <w:pStyle w:val="Default"/>
        <w:widowControl w:val="0"/>
        <w:ind w:left="-567" w:right="-482"/>
        <w:jc w:val="both"/>
        <w:rPr>
          <w:sz w:val="22"/>
          <w:szCs w:val="22"/>
        </w:rPr>
      </w:pPr>
    </w:p>
    <w:p w:rsidR="00F4274F" w:rsidRPr="00A56623" w:rsidRDefault="00F4274F" w:rsidP="00A56623">
      <w:pPr>
        <w:pStyle w:val="Default"/>
        <w:widowControl w:val="0"/>
        <w:ind w:left="-567" w:right="-482"/>
        <w:jc w:val="both"/>
        <w:rPr>
          <w:sz w:val="22"/>
          <w:szCs w:val="22"/>
          <w:u w:val="single"/>
        </w:rPr>
      </w:pPr>
      <w:r w:rsidRPr="00A56623">
        <w:rPr>
          <w:sz w:val="22"/>
          <w:szCs w:val="22"/>
          <w:u w:val="single"/>
        </w:rPr>
        <w:t xml:space="preserve">Παιδιατρικός πληθυσμός </w:t>
      </w:r>
    </w:p>
    <w:p w:rsidR="00B96363" w:rsidRPr="00A56623" w:rsidRDefault="00B96363" w:rsidP="00A56623">
      <w:pPr>
        <w:widowControl w:val="0"/>
        <w:ind w:left="-567" w:right="-482"/>
        <w:rPr>
          <w:rFonts w:ascii="Times New Roman" w:hAnsi="Times New Roman" w:cs="Times New Roman"/>
        </w:rPr>
      </w:pPr>
    </w:p>
    <w:p w:rsidR="00F4274F" w:rsidRPr="00A56623" w:rsidRDefault="00F4274F" w:rsidP="00A56623">
      <w:pPr>
        <w:widowControl w:val="0"/>
        <w:ind w:left="-567" w:right="-482"/>
        <w:rPr>
          <w:rFonts w:ascii="Times New Roman" w:hAnsi="Times New Roman" w:cs="Times New Roman"/>
        </w:rPr>
      </w:pPr>
      <w:r w:rsidRPr="00A56623">
        <w:rPr>
          <w:rFonts w:ascii="Times New Roman" w:hAnsi="Times New Roman" w:cs="Times New Roman"/>
        </w:rPr>
        <w:t xml:space="preserve">Η από του στόματος TMZ έχει μελετηθεί σε παιδιατρικούς ασθενείς (ηλικίας 3-18 ετών) με υποτροπιάζον γλοίωμα εγκεφαλικού στελέχους ή υποτροπιάζον </w:t>
      </w:r>
      <w:proofErr w:type="spellStart"/>
      <w:r w:rsidRPr="00A56623">
        <w:rPr>
          <w:rFonts w:ascii="Times New Roman" w:hAnsi="Times New Roman" w:cs="Times New Roman"/>
        </w:rPr>
        <w:t>αστροκύτωμα</w:t>
      </w:r>
      <w:proofErr w:type="spellEnd"/>
      <w:r w:rsidRPr="00A56623">
        <w:rPr>
          <w:rFonts w:ascii="Times New Roman" w:hAnsi="Times New Roman" w:cs="Times New Roman"/>
        </w:rPr>
        <w:t xml:space="preserve"> υψηλού βαθμού, σε ένα σχήμα χορηγούμενο ημερησίως για 5 ημέρες κάθε 28 ημέρες. Η ανοχή στην TMZ είναι παρόμοια με των ενηλίκων.</w:t>
      </w:r>
    </w:p>
    <w:p w:rsidR="00306112" w:rsidRPr="00A56623" w:rsidRDefault="00306112" w:rsidP="00A56623">
      <w:pPr>
        <w:widowControl w:val="0"/>
        <w:ind w:left="-567" w:right="-482"/>
        <w:rPr>
          <w:rFonts w:ascii="Times New Roman" w:hAnsi="Times New Roman" w:cs="Times New Roman"/>
        </w:rPr>
      </w:pPr>
    </w:p>
    <w:p w:rsidR="00306112" w:rsidRPr="00A56623" w:rsidRDefault="00306112" w:rsidP="00A56623">
      <w:pPr>
        <w:pStyle w:val="Default"/>
        <w:widowControl w:val="0"/>
        <w:ind w:left="-567" w:right="-482"/>
        <w:jc w:val="both"/>
        <w:rPr>
          <w:sz w:val="22"/>
          <w:szCs w:val="22"/>
        </w:rPr>
      </w:pPr>
      <w:r w:rsidRPr="00A56623">
        <w:rPr>
          <w:b/>
          <w:bCs/>
          <w:sz w:val="22"/>
          <w:szCs w:val="22"/>
        </w:rPr>
        <w:t>5.2</w:t>
      </w:r>
      <w:r w:rsidRPr="00A56623">
        <w:rPr>
          <w:b/>
          <w:bCs/>
          <w:sz w:val="22"/>
          <w:szCs w:val="22"/>
        </w:rPr>
        <w:tab/>
      </w:r>
      <w:proofErr w:type="spellStart"/>
      <w:r w:rsidRPr="00A56623">
        <w:rPr>
          <w:b/>
          <w:bCs/>
          <w:sz w:val="22"/>
          <w:szCs w:val="22"/>
        </w:rPr>
        <w:t>Φαρμακοκινητικές</w:t>
      </w:r>
      <w:proofErr w:type="spellEnd"/>
      <w:r w:rsidRPr="00A56623">
        <w:rPr>
          <w:b/>
          <w:bCs/>
          <w:sz w:val="22"/>
          <w:szCs w:val="22"/>
        </w:rPr>
        <w:t xml:space="preserve"> ιδιότητες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rPr>
      </w:pPr>
      <w:r w:rsidRPr="00A56623">
        <w:rPr>
          <w:sz w:val="22"/>
          <w:szCs w:val="22"/>
        </w:rPr>
        <w:t xml:space="preserve">Η ΤΜΖ </w:t>
      </w:r>
      <w:proofErr w:type="spellStart"/>
      <w:r w:rsidRPr="00A56623">
        <w:rPr>
          <w:sz w:val="22"/>
          <w:szCs w:val="22"/>
        </w:rPr>
        <w:t>υδρολύεται</w:t>
      </w:r>
      <w:proofErr w:type="spellEnd"/>
      <w:r w:rsidRPr="00A56623">
        <w:rPr>
          <w:sz w:val="22"/>
          <w:szCs w:val="22"/>
        </w:rPr>
        <w:t xml:space="preserve"> αυτόματα σε φυσιολογικό </w:t>
      </w:r>
      <w:proofErr w:type="spellStart"/>
      <w:r w:rsidRPr="00A56623">
        <w:rPr>
          <w:sz w:val="22"/>
          <w:szCs w:val="22"/>
        </w:rPr>
        <w:t>pH</w:t>
      </w:r>
      <w:proofErr w:type="spellEnd"/>
      <w:r w:rsidRPr="00A56623">
        <w:rPr>
          <w:sz w:val="22"/>
          <w:szCs w:val="22"/>
        </w:rPr>
        <w:t xml:space="preserve"> αρχικά στο ενεργό συστατικό, 3-μεθυλ-(τριαζεν-1-υλ)-ιμιδαζολο-4-καρβοξαμίδιο (MTIC). Το MTIC </w:t>
      </w:r>
      <w:proofErr w:type="spellStart"/>
      <w:r w:rsidRPr="00A56623">
        <w:rPr>
          <w:sz w:val="22"/>
          <w:szCs w:val="22"/>
        </w:rPr>
        <w:t>υδρολύεται</w:t>
      </w:r>
      <w:proofErr w:type="spellEnd"/>
      <w:r w:rsidRPr="00A56623">
        <w:rPr>
          <w:sz w:val="22"/>
          <w:szCs w:val="22"/>
        </w:rPr>
        <w:t xml:space="preserve"> αυ</w:t>
      </w:r>
      <w:r w:rsidR="00ED732A">
        <w:rPr>
          <w:sz w:val="22"/>
          <w:szCs w:val="22"/>
        </w:rPr>
        <w:t xml:space="preserve">θόρμητα </w:t>
      </w:r>
      <w:r w:rsidRPr="00A56623">
        <w:rPr>
          <w:sz w:val="22"/>
          <w:szCs w:val="22"/>
        </w:rPr>
        <w:t xml:space="preserve"> σε 5-αμινο-ιμιδαζολο-4-καρβοξαμίδιο (AIC), ένα γνωστό ενδιάμεσο στη βιοσύνθεση της </w:t>
      </w:r>
      <w:proofErr w:type="spellStart"/>
      <w:r w:rsidRPr="00A56623">
        <w:rPr>
          <w:sz w:val="22"/>
          <w:szCs w:val="22"/>
        </w:rPr>
        <w:t>πουρίνης</w:t>
      </w:r>
      <w:proofErr w:type="spellEnd"/>
      <w:r w:rsidRPr="00A56623">
        <w:rPr>
          <w:sz w:val="22"/>
          <w:szCs w:val="22"/>
        </w:rPr>
        <w:t xml:space="preserve"> και του πυρηνικού οξέος, και </w:t>
      </w:r>
      <w:r w:rsidRPr="00A56623">
        <w:rPr>
          <w:sz w:val="22"/>
          <w:szCs w:val="22"/>
        </w:rPr>
        <w:lastRenderedPageBreak/>
        <w:t xml:space="preserve">στη </w:t>
      </w:r>
      <w:proofErr w:type="spellStart"/>
      <w:r w:rsidRPr="00A56623">
        <w:rPr>
          <w:sz w:val="22"/>
          <w:szCs w:val="22"/>
        </w:rPr>
        <w:t>μεθυλυδραζίνη</w:t>
      </w:r>
      <w:proofErr w:type="spellEnd"/>
      <w:r w:rsidRPr="00A56623">
        <w:rPr>
          <w:sz w:val="22"/>
          <w:szCs w:val="22"/>
        </w:rPr>
        <w:t xml:space="preserve">, η οποία θεωρείται ότι είναι το ενεργό </w:t>
      </w:r>
      <w:proofErr w:type="spellStart"/>
      <w:r w:rsidRPr="00A56623">
        <w:rPr>
          <w:sz w:val="22"/>
          <w:szCs w:val="22"/>
        </w:rPr>
        <w:t>αλκυλιωτικό</w:t>
      </w:r>
      <w:proofErr w:type="spellEnd"/>
      <w:r w:rsidRPr="00A56623">
        <w:rPr>
          <w:sz w:val="22"/>
          <w:szCs w:val="22"/>
        </w:rPr>
        <w:t xml:space="preserve"> συστατικό. Η </w:t>
      </w:r>
      <w:proofErr w:type="spellStart"/>
      <w:r w:rsidRPr="00A56623">
        <w:rPr>
          <w:sz w:val="22"/>
          <w:szCs w:val="22"/>
        </w:rPr>
        <w:t>κυτταροτοξικότητα</w:t>
      </w:r>
      <w:proofErr w:type="spellEnd"/>
      <w:r w:rsidRPr="00A56623">
        <w:rPr>
          <w:sz w:val="22"/>
          <w:szCs w:val="22"/>
        </w:rPr>
        <w:t xml:space="preserve"> του MTIC θεωρείται ότι οφείλεται αρχικά στην </w:t>
      </w:r>
      <w:proofErr w:type="spellStart"/>
      <w:r w:rsidRPr="00A56623">
        <w:rPr>
          <w:sz w:val="22"/>
          <w:szCs w:val="22"/>
        </w:rPr>
        <w:t>αλκυλίωση</w:t>
      </w:r>
      <w:proofErr w:type="spellEnd"/>
      <w:r w:rsidRPr="00A56623">
        <w:rPr>
          <w:sz w:val="22"/>
          <w:szCs w:val="22"/>
        </w:rPr>
        <w:t xml:space="preserve"> του DNA κυρίως στις θέσεις Ο</w:t>
      </w:r>
      <w:r w:rsidRPr="00A56623">
        <w:rPr>
          <w:sz w:val="22"/>
          <w:szCs w:val="22"/>
          <w:vertAlign w:val="superscript"/>
        </w:rPr>
        <w:t>6</w:t>
      </w:r>
      <w:r w:rsidRPr="00A56623">
        <w:rPr>
          <w:sz w:val="22"/>
          <w:szCs w:val="22"/>
        </w:rPr>
        <w:t xml:space="preserve"> και Ν</w:t>
      </w:r>
      <w:r w:rsidRPr="00A56623">
        <w:rPr>
          <w:sz w:val="22"/>
          <w:szCs w:val="22"/>
          <w:vertAlign w:val="superscript"/>
        </w:rPr>
        <w:t>7</w:t>
      </w:r>
      <w:r w:rsidRPr="00A56623">
        <w:rPr>
          <w:sz w:val="22"/>
          <w:szCs w:val="22"/>
        </w:rPr>
        <w:t xml:space="preserve"> της </w:t>
      </w:r>
      <w:proofErr w:type="spellStart"/>
      <w:r w:rsidRPr="00A56623">
        <w:rPr>
          <w:sz w:val="22"/>
          <w:szCs w:val="22"/>
        </w:rPr>
        <w:t>γουανίνης</w:t>
      </w:r>
      <w:proofErr w:type="spellEnd"/>
      <w:r w:rsidRPr="00A56623">
        <w:rPr>
          <w:sz w:val="22"/>
          <w:szCs w:val="22"/>
        </w:rPr>
        <w:t xml:space="preserve">. Σχετικά με την AUC της ΤΜΖ, η έκθεση στο MTIC και AIC είναι ~ 2,4 % και 23 %, αντίστοιχα. </w:t>
      </w:r>
      <w:proofErr w:type="spellStart"/>
      <w:r w:rsidRPr="00A56623">
        <w:rPr>
          <w:i/>
          <w:iCs/>
          <w:sz w:val="22"/>
          <w:szCs w:val="22"/>
        </w:rPr>
        <w:t>In</w:t>
      </w:r>
      <w:proofErr w:type="spellEnd"/>
      <w:r w:rsidRPr="00A56623">
        <w:rPr>
          <w:i/>
          <w:iCs/>
          <w:sz w:val="22"/>
          <w:szCs w:val="22"/>
        </w:rPr>
        <w:t xml:space="preserve"> </w:t>
      </w:r>
      <w:proofErr w:type="spellStart"/>
      <w:r w:rsidRPr="00A56623">
        <w:rPr>
          <w:i/>
          <w:iCs/>
          <w:sz w:val="22"/>
          <w:szCs w:val="22"/>
        </w:rPr>
        <w:t>vivo</w:t>
      </w:r>
      <w:proofErr w:type="spellEnd"/>
      <w:r w:rsidRPr="00A56623">
        <w:rPr>
          <w:sz w:val="22"/>
          <w:szCs w:val="22"/>
        </w:rPr>
        <w:t>, ο t</w:t>
      </w:r>
      <w:r w:rsidRPr="00A56623">
        <w:rPr>
          <w:sz w:val="22"/>
          <w:szCs w:val="22"/>
          <w:vertAlign w:val="subscript"/>
        </w:rPr>
        <w:t xml:space="preserve">1/2 </w:t>
      </w:r>
      <w:r w:rsidRPr="00A56623">
        <w:rPr>
          <w:sz w:val="22"/>
          <w:szCs w:val="22"/>
        </w:rPr>
        <w:t xml:space="preserve">του MTIC ήταν παρόμοιος με αυτόν της ΤΜΖ, 1,8 </w:t>
      </w:r>
      <w:proofErr w:type="spellStart"/>
      <w:r w:rsidRPr="00A56623">
        <w:rPr>
          <w:sz w:val="22"/>
          <w:szCs w:val="22"/>
        </w:rPr>
        <w:t>hr</w:t>
      </w:r>
      <w:proofErr w:type="spellEnd"/>
      <w:r w:rsidRPr="00A56623">
        <w:rPr>
          <w:sz w:val="22"/>
          <w:szCs w:val="22"/>
        </w:rPr>
        <w:t xml:space="preserve">.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u w:val="single"/>
        </w:rPr>
      </w:pPr>
      <w:r w:rsidRPr="00A56623">
        <w:rPr>
          <w:sz w:val="22"/>
          <w:szCs w:val="22"/>
          <w:u w:val="single"/>
        </w:rPr>
        <w:t xml:space="preserve">Απορρόφηση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rPr>
      </w:pPr>
      <w:r w:rsidRPr="00A56623">
        <w:rPr>
          <w:sz w:val="22"/>
          <w:szCs w:val="22"/>
        </w:rPr>
        <w:t xml:space="preserve">Μετά από χορήγηση από το στόμα σε ενήλικες ασθενείς, η ΤΜΖ απορροφάται ταχέως και η μέγιστη συγκέντρωση επιτυγχάνεται γρήγορα, μόλις 20 λεπτά της ώρας μετά από τη χορήγηση (μέσος χρόνος μεταξύ 0,5 και 1,5 ώρας). Μετά την από του στόματος χορήγηση </w:t>
      </w:r>
      <w:r w:rsidR="00ED732A">
        <w:rPr>
          <w:sz w:val="22"/>
          <w:szCs w:val="22"/>
        </w:rPr>
        <w:t>επιση</w:t>
      </w:r>
      <w:r w:rsidRPr="00A56623">
        <w:rPr>
          <w:sz w:val="22"/>
          <w:szCs w:val="22"/>
        </w:rPr>
        <w:t xml:space="preserve">μασμένης με </w:t>
      </w:r>
      <w:r w:rsidRPr="005279D2">
        <w:rPr>
          <w:sz w:val="22"/>
          <w:szCs w:val="22"/>
          <w:vertAlign w:val="superscript"/>
        </w:rPr>
        <w:t>14</w:t>
      </w:r>
      <w:r w:rsidRPr="00A56623">
        <w:rPr>
          <w:sz w:val="22"/>
          <w:szCs w:val="22"/>
        </w:rPr>
        <w:t xml:space="preserve">C ΤΜΖ, τα μέσα επίπεδα αποβολής </w:t>
      </w:r>
      <w:r w:rsidRPr="00A56623">
        <w:rPr>
          <w:sz w:val="22"/>
          <w:szCs w:val="22"/>
          <w:vertAlign w:val="superscript"/>
        </w:rPr>
        <w:t>14</w:t>
      </w:r>
      <w:r w:rsidRPr="00A56623">
        <w:rPr>
          <w:sz w:val="22"/>
          <w:szCs w:val="22"/>
        </w:rPr>
        <w:t xml:space="preserve">C από τα κόπρανα κατά τη διάρκεια 7 ημερών μετά τη χορήγηση ήταν 0,8 % υποδεικνύοντας πλήρη απορρόφηση.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u w:val="single"/>
        </w:rPr>
      </w:pPr>
      <w:r w:rsidRPr="00A56623">
        <w:rPr>
          <w:sz w:val="22"/>
          <w:szCs w:val="22"/>
          <w:u w:val="single"/>
        </w:rPr>
        <w:t xml:space="preserve">Κατανομή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rPr>
      </w:pPr>
      <w:r w:rsidRPr="00A56623">
        <w:rPr>
          <w:sz w:val="22"/>
          <w:szCs w:val="22"/>
        </w:rPr>
        <w:t xml:space="preserve">Η ΤΜΖ εμφανίζει χαμηλά επίπεδα </w:t>
      </w:r>
      <w:proofErr w:type="spellStart"/>
      <w:r w:rsidR="00ED732A">
        <w:rPr>
          <w:sz w:val="22"/>
          <w:szCs w:val="22"/>
        </w:rPr>
        <w:t>πρωτεινικής</w:t>
      </w:r>
      <w:proofErr w:type="spellEnd"/>
      <w:r w:rsidR="00ED732A">
        <w:rPr>
          <w:sz w:val="22"/>
          <w:szCs w:val="22"/>
        </w:rPr>
        <w:t xml:space="preserve"> </w:t>
      </w:r>
      <w:r w:rsidRPr="00A56623">
        <w:rPr>
          <w:sz w:val="22"/>
          <w:szCs w:val="22"/>
        </w:rPr>
        <w:t xml:space="preserve">σύζευξης  (10 % έως 20 %) και συνεπώς δεν αναμένονται αλληλεπιδράσεις με ουσίες που έχουν υψηλή </w:t>
      </w:r>
      <w:proofErr w:type="spellStart"/>
      <w:r w:rsidR="00ED732A">
        <w:rPr>
          <w:sz w:val="22"/>
          <w:szCs w:val="22"/>
        </w:rPr>
        <w:t>πρωτεινική</w:t>
      </w:r>
      <w:proofErr w:type="spellEnd"/>
      <w:r w:rsidR="00ED732A">
        <w:rPr>
          <w:sz w:val="22"/>
          <w:szCs w:val="22"/>
        </w:rPr>
        <w:t xml:space="preserve"> </w:t>
      </w:r>
      <w:r w:rsidR="00ED732A" w:rsidRPr="00A56623">
        <w:rPr>
          <w:sz w:val="22"/>
          <w:szCs w:val="22"/>
        </w:rPr>
        <w:t>σύζευξη</w:t>
      </w:r>
      <w:r w:rsidRPr="00A56623">
        <w:rPr>
          <w:sz w:val="22"/>
          <w:szCs w:val="22"/>
        </w:rPr>
        <w:t xml:space="preserve">.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rPr>
      </w:pPr>
      <w:r w:rsidRPr="00A56623">
        <w:rPr>
          <w:sz w:val="22"/>
          <w:szCs w:val="22"/>
        </w:rPr>
        <w:t xml:space="preserve">Απεικονιστικές εξετάσεις PET (Τομογραφία Εκπομπής Ποζιτρονίων) σε ανθρώπους και τα </w:t>
      </w:r>
      <w:proofErr w:type="spellStart"/>
      <w:r w:rsidRPr="00A56623">
        <w:rPr>
          <w:sz w:val="22"/>
          <w:szCs w:val="22"/>
        </w:rPr>
        <w:t>προκλινικά</w:t>
      </w:r>
      <w:proofErr w:type="spellEnd"/>
      <w:r w:rsidRPr="00A56623">
        <w:rPr>
          <w:sz w:val="22"/>
          <w:szCs w:val="22"/>
        </w:rPr>
        <w:t xml:space="preserve"> στοιχεία υποδ</w:t>
      </w:r>
      <w:r w:rsidR="00ED732A">
        <w:rPr>
          <w:sz w:val="22"/>
          <w:szCs w:val="22"/>
        </w:rPr>
        <w:t xml:space="preserve">ηλώνουν </w:t>
      </w:r>
      <w:r w:rsidRPr="00A56623">
        <w:rPr>
          <w:sz w:val="22"/>
          <w:szCs w:val="22"/>
        </w:rPr>
        <w:t xml:space="preserve"> ότι η ΤΜΖ διαπερνά ταχέως τον </w:t>
      </w:r>
      <w:proofErr w:type="spellStart"/>
      <w:r w:rsidRPr="00A56623">
        <w:rPr>
          <w:sz w:val="22"/>
          <w:szCs w:val="22"/>
        </w:rPr>
        <w:t>αιματοεγκεφαλικό</w:t>
      </w:r>
      <w:proofErr w:type="spellEnd"/>
      <w:r w:rsidRPr="00A56623">
        <w:rPr>
          <w:sz w:val="22"/>
          <w:szCs w:val="22"/>
        </w:rPr>
        <w:t xml:space="preserve"> φραγμό και είναι παρούσα στο εγκεφαλονωτιαίο υγρό (CSF). Η </w:t>
      </w:r>
      <w:r w:rsidR="00ED732A">
        <w:rPr>
          <w:sz w:val="22"/>
          <w:szCs w:val="22"/>
        </w:rPr>
        <w:t>διείσδυση</w:t>
      </w:r>
      <w:r w:rsidR="00ED732A" w:rsidRPr="00A56623">
        <w:rPr>
          <w:sz w:val="22"/>
          <w:szCs w:val="22"/>
        </w:rPr>
        <w:t xml:space="preserve"> </w:t>
      </w:r>
      <w:r w:rsidRPr="00A56623">
        <w:rPr>
          <w:sz w:val="22"/>
          <w:szCs w:val="22"/>
        </w:rPr>
        <w:t xml:space="preserve">στο CSF επιβεβαιώθηκε σε έναν ασθενή, η έκθεση του CSF βασιζόμενη στο AUC της ΤΜΖ ήταν περίπου το 30 % αυτής στο πλάσμα που είναι συμβατό με δεδομένα σε πειραματόζωα.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u w:val="single"/>
        </w:rPr>
      </w:pPr>
      <w:r w:rsidRPr="00A56623">
        <w:rPr>
          <w:sz w:val="22"/>
          <w:szCs w:val="22"/>
          <w:u w:val="single"/>
        </w:rPr>
        <w:t xml:space="preserve">Αποβολή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rPr>
      </w:pPr>
      <w:r w:rsidRPr="00A56623">
        <w:rPr>
          <w:sz w:val="22"/>
          <w:szCs w:val="22"/>
        </w:rPr>
        <w:t xml:space="preserve">Ο χρόνος </w:t>
      </w:r>
      <w:proofErr w:type="spellStart"/>
      <w:r w:rsidRPr="00A56623">
        <w:rPr>
          <w:sz w:val="22"/>
          <w:szCs w:val="22"/>
        </w:rPr>
        <w:t>ημιζωής</w:t>
      </w:r>
      <w:proofErr w:type="spellEnd"/>
      <w:r w:rsidRPr="00A56623">
        <w:rPr>
          <w:sz w:val="22"/>
          <w:szCs w:val="22"/>
        </w:rPr>
        <w:t xml:space="preserve"> (t</w:t>
      </w:r>
      <w:r w:rsidRPr="00A56623">
        <w:rPr>
          <w:sz w:val="22"/>
          <w:szCs w:val="22"/>
          <w:vertAlign w:val="subscript"/>
        </w:rPr>
        <w:t>1/2</w:t>
      </w:r>
      <w:r w:rsidRPr="00A56623">
        <w:rPr>
          <w:sz w:val="22"/>
          <w:szCs w:val="22"/>
        </w:rPr>
        <w:t xml:space="preserve">) στο πλάσμα είναι περίπου 1,8 ώρες. Η κύρια οδός αποβολής </w:t>
      </w:r>
      <w:r w:rsidRPr="00A56623">
        <w:rPr>
          <w:sz w:val="22"/>
          <w:szCs w:val="22"/>
          <w:vertAlign w:val="superscript"/>
        </w:rPr>
        <w:t>14</w:t>
      </w:r>
      <w:r w:rsidRPr="00A56623">
        <w:rPr>
          <w:sz w:val="22"/>
          <w:szCs w:val="22"/>
        </w:rPr>
        <w:t xml:space="preserve">C είναι δια των νεφρών. Μετά την από του στόματος χορήγηση, ποσοστό περίπου 5 % έως 10 % της δόσης εμφανίζεται αναλλοίωτο στα ούρα κατά τη διάρκεια 24 ωρών, και το υπόλοιπο αποβάλλεται ως </w:t>
      </w:r>
      <w:proofErr w:type="spellStart"/>
      <w:r w:rsidRPr="00A56623">
        <w:rPr>
          <w:sz w:val="22"/>
          <w:szCs w:val="22"/>
        </w:rPr>
        <w:t>τεμοζολομίδη</w:t>
      </w:r>
      <w:proofErr w:type="spellEnd"/>
      <w:r w:rsidRPr="00A56623">
        <w:rPr>
          <w:sz w:val="22"/>
          <w:szCs w:val="22"/>
        </w:rPr>
        <w:t xml:space="preserve"> στην μορφή οξέος, 5-αμινοϊμιδαζολο-4-καρβοξαμίδη (AIC) ή ως μη </w:t>
      </w:r>
      <w:proofErr w:type="spellStart"/>
      <w:r w:rsidRPr="00A56623">
        <w:rPr>
          <w:sz w:val="22"/>
          <w:szCs w:val="22"/>
        </w:rPr>
        <w:t>ταυτοποιούμενοι</w:t>
      </w:r>
      <w:proofErr w:type="spellEnd"/>
      <w:r w:rsidRPr="00A56623">
        <w:rPr>
          <w:sz w:val="22"/>
          <w:szCs w:val="22"/>
        </w:rPr>
        <w:t xml:space="preserve"> πολικοί μεταβολίτες.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rPr>
      </w:pPr>
      <w:r w:rsidRPr="00A56623">
        <w:rPr>
          <w:sz w:val="22"/>
          <w:szCs w:val="22"/>
        </w:rPr>
        <w:t xml:space="preserve">Οι συγκεντρώσεις στο πλάσμα αυξάνονται κατά </w:t>
      </w:r>
      <w:proofErr w:type="spellStart"/>
      <w:r w:rsidRPr="00A56623">
        <w:rPr>
          <w:sz w:val="22"/>
          <w:szCs w:val="22"/>
        </w:rPr>
        <w:t>δοσοεξαρτώμενο</w:t>
      </w:r>
      <w:proofErr w:type="spellEnd"/>
      <w:r w:rsidRPr="00A56623">
        <w:rPr>
          <w:sz w:val="22"/>
          <w:szCs w:val="22"/>
        </w:rPr>
        <w:t xml:space="preserve"> τρόπο. Η </w:t>
      </w:r>
      <w:r w:rsidR="00CC58DD">
        <w:rPr>
          <w:sz w:val="22"/>
          <w:szCs w:val="22"/>
        </w:rPr>
        <w:t>κάθαρση στο</w:t>
      </w:r>
      <w:r w:rsidRPr="00A56623">
        <w:rPr>
          <w:sz w:val="22"/>
          <w:szCs w:val="22"/>
        </w:rPr>
        <w:t xml:space="preserve"> πλάσμα, ο όγκος κατανομής και ο χρόνος ημίσειας ζωής είναι ανεξάρτητοι από τη δόση.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u w:val="single"/>
        </w:rPr>
      </w:pPr>
      <w:r w:rsidRPr="00A56623">
        <w:rPr>
          <w:sz w:val="22"/>
          <w:szCs w:val="22"/>
          <w:u w:val="single"/>
        </w:rPr>
        <w:t xml:space="preserve">Ειδικοί πληθυσμοί </w:t>
      </w:r>
    </w:p>
    <w:p w:rsidR="00306112" w:rsidRPr="00A56623" w:rsidRDefault="00306112" w:rsidP="00A56623">
      <w:pPr>
        <w:pStyle w:val="Default"/>
        <w:widowControl w:val="0"/>
        <w:ind w:left="-567" w:right="-482"/>
        <w:jc w:val="both"/>
        <w:rPr>
          <w:sz w:val="22"/>
          <w:szCs w:val="22"/>
        </w:rPr>
      </w:pPr>
    </w:p>
    <w:p w:rsidR="00306112" w:rsidRPr="00A56623" w:rsidRDefault="00306112" w:rsidP="00A56623">
      <w:pPr>
        <w:pStyle w:val="Default"/>
        <w:widowControl w:val="0"/>
        <w:ind w:left="-567" w:right="-482"/>
        <w:jc w:val="both"/>
        <w:rPr>
          <w:sz w:val="22"/>
          <w:szCs w:val="22"/>
        </w:rPr>
      </w:pPr>
      <w:r w:rsidRPr="00A56623">
        <w:rPr>
          <w:sz w:val="22"/>
          <w:szCs w:val="22"/>
        </w:rPr>
        <w:t xml:space="preserve">Η ανάλυση της </w:t>
      </w:r>
      <w:proofErr w:type="spellStart"/>
      <w:r w:rsidRPr="00A56623">
        <w:rPr>
          <w:sz w:val="22"/>
          <w:szCs w:val="22"/>
        </w:rPr>
        <w:t>φαρμακοκινητικής</w:t>
      </w:r>
      <w:proofErr w:type="spellEnd"/>
      <w:r w:rsidRPr="00A56623">
        <w:rPr>
          <w:sz w:val="22"/>
          <w:szCs w:val="22"/>
        </w:rPr>
        <w:t xml:space="preserve"> της ΤΜΖ στον πληθυσμό αποκάλυψε ότι η </w:t>
      </w:r>
      <w:r w:rsidR="00CC58DD">
        <w:rPr>
          <w:sz w:val="22"/>
          <w:szCs w:val="22"/>
        </w:rPr>
        <w:t>κάθαρση</w:t>
      </w:r>
      <w:r w:rsidR="00CC58DD" w:rsidRPr="00A56623">
        <w:rPr>
          <w:sz w:val="22"/>
          <w:szCs w:val="22"/>
        </w:rPr>
        <w:t xml:space="preserve"> </w:t>
      </w:r>
      <w:r w:rsidRPr="00A56623">
        <w:rPr>
          <w:sz w:val="22"/>
          <w:szCs w:val="22"/>
        </w:rPr>
        <w:t xml:space="preserve">της ΤΜΖ στο πλάσμα είναι ανεξάρτητη της ηλικίας, της νεφρικής λειτουργίας, ή του καπνίσματος. Σε μία </w:t>
      </w:r>
      <w:r w:rsidR="00CC58DD">
        <w:rPr>
          <w:sz w:val="22"/>
          <w:szCs w:val="22"/>
        </w:rPr>
        <w:t xml:space="preserve">   ξεχωριστή </w:t>
      </w:r>
      <w:r w:rsidRPr="00A56623">
        <w:rPr>
          <w:sz w:val="22"/>
          <w:szCs w:val="22"/>
        </w:rPr>
        <w:t xml:space="preserve"> </w:t>
      </w:r>
      <w:proofErr w:type="spellStart"/>
      <w:r w:rsidRPr="00A56623">
        <w:rPr>
          <w:sz w:val="22"/>
          <w:szCs w:val="22"/>
        </w:rPr>
        <w:t>φαρμακοκινητική</w:t>
      </w:r>
      <w:proofErr w:type="spellEnd"/>
      <w:r w:rsidRPr="00A56623">
        <w:rPr>
          <w:sz w:val="22"/>
          <w:szCs w:val="22"/>
        </w:rPr>
        <w:t xml:space="preserve"> μελέτη, το προφίλ της </w:t>
      </w:r>
      <w:proofErr w:type="spellStart"/>
      <w:r w:rsidRPr="00A56623">
        <w:rPr>
          <w:sz w:val="22"/>
          <w:szCs w:val="22"/>
        </w:rPr>
        <w:t>φαρμακοκινητικής</w:t>
      </w:r>
      <w:proofErr w:type="spellEnd"/>
      <w:r w:rsidRPr="00A56623">
        <w:rPr>
          <w:sz w:val="22"/>
          <w:szCs w:val="22"/>
        </w:rPr>
        <w:t xml:space="preserve"> στο πλάσμα σε ασθενείς με ήπια έως μέτρια ηπατική δυσλειτουργία, ήταν παρόμοιο με εκείνο που παρατηρήθηκε σε ασθενείς με φυσιολογική ηπατική λειτουργία. </w:t>
      </w:r>
    </w:p>
    <w:p w:rsidR="00306112" w:rsidRPr="00A56623" w:rsidRDefault="00306112" w:rsidP="00A56623">
      <w:pPr>
        <w:widowControl w:val="0"/>
        <w:ind w:left="-567" w:right="-482"/>
        <w:rPr>
          <w:rFonts w:ascii="Times New Roman" w:hAnsi="Times New Roman" w:cs="Times New Roman"/>
        </w:rPr>
      </w:pPr>
    </w:p>
    <w:p w:rsidR="00306112" w:rsidRPr="00A56623" w:rsidRDefault="00306112" w:rsidP="00A56623">
      <w:pPr>
        <w:widowControl w:val="0"/>
        <w:ind w:left="-567" w:right="-482"/>
        <w:rPr>
          <w:rFonts w:ascii="Times New Roman" w:hAnsi="Times New Roman" w:cs="Times New Roman"/>
        </w:rPr>
      </w:pPr>
      <w:r w:rsidRPr="00A56623">
        <w:rPr>
          <w:rFonts w:ascii="Times New Roman" w:hAnsi="Times New Roman" w:cs="Times New Roman"/>
        </w:rPr>
        <w:t>Οι παιδιατρικοί ασθενείς εμφάνισαν υψηλότερη AUC από ότι οι ενήλικες. Όμως, η μέγιστη ανεκτή δόση (MTD) ήταν 1.000 mg/m</w:t>
      </w:r>
      <w:r w:rsidRPr="00A56623">
        <w:rPr>
          <w:rFonts w:ascii="Times New Roman" w:hAnsi="Times New Roman" w:cs="Times New Roman"/>
          <w:vertAlign w:val="superscript"/>
        </w:rPr>
        <w:t>2</w:t>
      </w:r>
      <w:r w:rsidRPr="00A56623">
        <w:rPr>
          <w:rFonts w:ascii="Times New Roman" w:hAnsi="Times New Roman" w:cs="Times New Roman"/>
        </w:rPr>
        <w:t xml:space="preserve"> ανά κύκλο τόσο στα παιδιά όσο και στους ενήλικες.</w:t>
      </w:r>
    </w:p>
    <w:p w:rsidR="00306112" w:rsidRPr="00A56623" w:rsidRDefault="00306112" w:rsidP="00A56623">
      <w:pPr>
        <w:widowControl w:val="0"/>
        <w:ind w:left="-567" w:right="-482"/>
        <w:rPr>
          <w:rFonts w:ascii="Times New Roman" w:hAnsi="Times New Roman" w:cs="Times New Roman"/>
        </w:rPr>
      </w:pPr>
    </w:p>
    <w:p w:rsidR="00306112" w:rsidRPr="00A56623" w:rsidRDefault="00306112" w:rsidP="00A56623">
      <w:pPr>
        <w:pStyle w:val="Default"/>
        <w:widowControl w:val="0"/>
        <w:ind w:left="-567" w:right="-482"/>
        <w:rPr>
          <w:sz w:val="22"/>
          <w:szCs w:val="22"/>
        </w:rPr>
      </w:pPr>
      <w:r w:rsidRPr="00A56623">
        <w:rPr>
          <w:b/>
          <w:bCs/>
          <w:sz w:val="22"/>
          <w:szCs w:val="22"/>
        </w:rPr>
        <w:t>5.3</w:t>
      </w:r>
      <w:r w:rsidRPr="00A56623">
        <w:rPr>
          <w:b/>
          <w:bCs/>
          <w:sz w:val="22"/>
          <w:szCs w:val="22"/>
        </w:rPr>
        <w:tab/>
      </w:r>
      <w:proofErr w:type="spellStart"/>
      <w:r w:rsidRPr="00A56623">
        <w:rPr>
          <w:b/>
          <w:bCs/>
          <w:sz w:val="22"/>
          <w:szCs w:val="22"/>
        </w:rPr>
        <w:t>Προκλινικά</w:t>
      </w:r>
      <w:proofErr w:type="spellEnd"/>
      <w:r w:rsidRPr="00A56623">
        <w:rPr>
          <w:b/>
          <w:bCs/>
          <w:sz w:val="22"/>
          <w:szCs w:val="22"/>
        </w:rPr>
        <w:t xml:space="preserve"> δεδομένα για την ασφάλεια </w:t>
      </w:r>
    </w:p>
    <w:p w:rsidR="00306112" w:rsidRPr="00A56623" w:rsidRDefault="00306112" w:rsidP="00A56623">
      <w:pPr>
        <w:widowControl w:val="0"/>
        <w:ind w:left="-567" w:right="-482"/>
        <w:rPr>
          <w:rFonts w:ascii="Times New Roman" w:hAnsi="Times New Roman" w:cs="Times New Roman"/>
        </w:rPr>
      </w:pPr>
    </w:p>
    <w:p w:rsidR="00306112" w:rsidRPr="00A56623" w:rsidRDefault="00306112" w:rsidP="00A56623">
      <w:pPr>
        <w:widowControl w:val="0"/>
        <w:ind w:left="-567" w:right="-482"/>
        <w:rPr>
          <w:rFonts w:ascii="Times New Roman" w:hAnsi="Times New Roman" w:cs="Times New Roman"/>
        </w:rPr>
      </w:pPr>
      <w:r w:rsidRPr="00A56623">
        <w:rPr>
          <w:rFonts w:ascii="Times New Roman" w:hAnsi="Times New Roman" w:cs="Times New Roman"/>
        </w:rPr>
        <w:t xml:space="preserve">Μελέτες τοξικότητας σε ένα μόνο κύκλο (5 ημέρες χορήγησης και 23 ημέρες χωρίς θεραπεία), σε 3 και σε 6 κύκλους πραγματοποιήθηκαν σε </w:t>
      </w:r>
      <w:r w:rsidR="00CC58DD">
        <w:rPr>
          <w:rFonts w:ascii="Times New Roman" w:hAnsi="Times New Roman" w:cs="Times New Roman"/>
        </w:rPr>
        <w:t xml:space="preserve">αρουραίος </w:t>
      </w:r>
      <w:r w:rsidRPr="00A56623">
        <w:rPr>
          <w:rFonts w:ascii="Times New Roman" w:hAnsi="Times New Roman" w:cs="Times New Roman"/>
        </w:rPr>
        <w:t xml:space="preserve"> και σκύλους. Οι πρωταρχικοί στόχοι της τοξικότητας περιελάμβαναν τον μυελό των οστών, το </w:t>
      </w:r>
      <w:proofErr w:type="spellStart"/>
      <w:r w:rsidRPr="00A56623">
        <w:rPr>
          <w:rFonts w:ascii="Times New Roman" w:hAnsi="Times New Roman" w:cs="Times New Roman"/>
        </w:rPr>
        <w:t>λεμφοδικτυοκυτταρικό</w:t>
      </w:r>
      <w:proofErr w:type="spellEnd"/>
      <w:r w:rsidRPr="00A56623">
        <w:rPr>
          <w:rFonts w:ascii="Times New Roman" w:hAnsi="Times New Roman" w:cs="Times New Roman"/>
        </w:rPr>
        <w:t xml:space="preserve"> σύστημα, τους όρχεις, τη γαστρεντερική οδό και σε υψηλότερες δόσεις, οι οποίες ήταν θανατηφόρες στο 60 % έως 100 % των </w:t>
      </w:r>
      <w:r w:rsidR="00CC58DD">
        <w:rPr>
          <w:rFonts w:ascii="Times New Roman" w:hAnsi="Times New Roman" w:cs="Times New Roman"/>
        </w:rPr>
        <w:t xml:space="preserve">αρουραίων </w:t>
      </w:r>
      <w:r w:rsidRPr="00A56623">
        <w:rPr>
          <w:rFonts w:ascii="Times New Roman" w:hAnsi="Times New Roman" w:cs="Times New Roman"/>
        </w:rPr>
        <w:t xml:space="preserve">και των σκύλων που δοκιμάστηκαν, εμφανίστηκε εκφυλισμός του αμφιβληστροειδή. Για τις περισσότερες από τις τοξικότητες υπάρχουν στοιχεία ότι είναι αναστρέψιμες εξαιρουμένων των ανεπιθύμητων ενεργειών στο αναπαραγωγικό σύστημα των ανδρών και του εκφυλισμού του αμφιβληστροειδούς. Παρ’ όλα αυτά, επειδή οι δόσεις που σχετίζονταν με εκφύλιση του αμφιβληστροειδούς ήταν στα επίπεδα της </w:t>
      </w:r>
      <w:r w:rsidRPr="00A56623">
        <w:rPr>
          <w:rFonts w:ascii="Times New Roman" w:hAnsi="Times New Roman" w:cs="Times New Roman"/>
        </w:rPr>
        <w:lastRenderedPageBreak/>
        <w:t>θανατηφόρου δόσης και δεν έχει παρατηρηθεί παρόμοια δράση σε κλινικές μελέτες, τ</w:t>
      </w:r>
      <w:r w:rsidR="00CC58DD">
        <w:rPr>
          <w:rFonts w:ascii="Times New Roman" w:hAnsi="Times New Roman" w:cs="Times New Roman"/>
        </w:rPr>
        <w:t>ο</w:t>
      </w:r>
      <w:r w:rsidRPr="00A56623">
        <w:rPr>
          <w:rFonts w:ascii="Times New Roman" w:hAnsi="Times New Roman" w:cs="Times New Roman"/>
        </w:rPr>
        <w:t xml:space="preserve"> </w:t>
      </w:r>
      <w:r w:rsidR="00CC58DD">
        <w:rPr>
          <w:rFonts w:ascii="Times New Roman" w:hAnsi="Times New Roman" w:cs="Times New Roman"/>
        </w:rPr>
        <w:t>εύρημα</w:t>
      </w:r>
      <w:r w:rsidR="00CC58DD" w:rsidRPr="00A56623">
        <w:rPr>
          <w:rFonts w:ascii="Times New Roman" w:hAnsi="Times New Roman" w:cs="Times New Roman"/>
        </w:rPr>
        <w:t xml:space="preserve"> </w:t>
      </w:r>
      <w:r w:rsidRPr="00A56623">
        <w:rPr>
          <w:rFonts w:ascii="Times New Roman" w:hAnsi="Times New Roman" w:cs="Times New Roman"/>
        </w:rPr>
        <w:t>αυτ</w:t>
      </w:r>
      <w:r w:rsidR="00CC58DD">
        <w:rPr>
          <w:rFonts w:ascii="Times New Roman" w:hAnsi="Times New Roman" w:cs="Times New Roman"/>
        </w:rPr>
        <w:t>ό</w:t>
      </w:r>
      <w:r w:rsidRPr="00A56623">
        <w:rPr>
          <w:rFonts w:ascii="Times New Roman" w:hAnsi="Times New Roman" w:cs="Times New Roman"/>
        </w:rPr>
        <w:t xml:space="preserve"> δεν φαίνεται να έχ</w:t>
      </w:r>
      <w:r w:rsidR="00CC58DD">
        <w:rPr>
          <w:rFonts w:ascii="Times New Roman" w:hAnsi="Times New Roman" w:cs="Times New Roman"/>
        </w:rPr>
        <w:t>ει</w:t>
      </w:r>
      <w:r w:rsidRPr="00A56623">
        <w:rPr>
          <w:rFonts w:ascii="Times New Roman" w:hAnsi="Times New Roman" w:cs="Times New Roman"/>
        </w:rPr>
        <w:t xml:space="preserve"> κλινική σημασία.</w:t>
      </w:r>
    </w:p>
    <w:p w:rsidR="00306112" w:rsidRPr="00A56623" w:rsidRDefault="00306112" w:rsidP="00A56623">
      <w:pPr>
        <w:widowControl w:val="0"/>
        <w:ind w:left="-567" w:right="-482"/>
        <w:rPr>
          <w:rFonts w:ascii="Times New Roman" w:hAnsi="Times New Roman" w:cs="Times New Roman"/>
        </w:rPr>
      </w:pPr>
    </w:p>
    <w:p w:rsidR="00306112" w:rsidRPr="00A56623" w:rsidRDefault="00306112" w:rsidP="00A56623">
      <w:pPr>
        <w:pStyle w:val="Default"/>
        <w:widowControl w:val="0"/>
        <w:ind w:left="-567" w:right="-482"/>
        <w:jc w:val="both"/>
        <w:rPr>
          <w:sz w:val="22"/>
          <w:szCs w:val="22"/>
        </w:rPr>
      </w:pPr>
      <w:r w:rsidRPr="00A56623">
        <w:rPr>
          <w:sz w:val="22"/>
          <w:szCs w:val="22"/>
        </w:rPr>
        <w:t xml:space="preserve">Η ΤΜΖ είναι </w:t>
      </w:r>
      <w:proofErr w:type="spellStart"/>
      <w:r w:rsidRPr="00A56623">
        <w:rPr>
          <w:sz w:val="22"/>
          <w:szCs w:val="22"/>
        </w:rPr>
        <w:t>εμβρυοτοξικός</w:t>
      </w:r>
      <w:proofErr w:type="spellEnd"/>
      <w:r w:rsidRPr="00A56623">
        <w:rPr>
          <w:sz w:val="22"/>
          <w:szCs w:val="22"/>
        </w:rPr>
        <w:t xml:space="preserve">, τερατογόνος και </w:t>
      </w:r>
      <w:proofErr w:type="spellStart"/>
      <w:r w:rsidRPr="00A56623">
        <w:rPr>
          <w:sz w:val="22"/>
          <w:szCs w:val="22"/>
        </w:rPr>
        <w:t>γονοτοξικός</w:t>
      </w:r>
      <w:proofErr w:type="spellEnd"/>
      <w:r w:rsidRPr="00A56623">
        <w:rPr>
          <w:sz w:val="22"/>
          <w:szCs w:val="22"/>
        </w:rPr>
        <w:t xml:space="preserve"> </w:t>
      </w:r>
      <w:proofErr w:type="spellStart"/>
      <w:r w:rsidRPr="00A56623">
        <w:rPr>
          <w:sz w:val="22"/>
          <w:szCs w:val="22"/>
        </w:rPr>
        <w:t>αλκυλιωτικός</w:t>
      </w:r>
      <w:proofErr w:type="spellEnd"/>
      <w:r w:rsidRPr="00A56623">
        <w:rPr>
          <w:sz w:val="22"/>
          <w:szCs w:val="22"/>
        </w:rPr>
        <w:t xml:space="preserve"> παράγοντας. Η ΤΜΖ είναι περισσότερο τοξική στους </w:t>
      </w:r>
      <w:r w:rsidR="00CC58DD">
        <w:rPr>
          <w:sz w:val="22"/>
          <w:szCs w:val="22"/>
        </w:rPr>
        <w:t>αρουραίους</w:t>
      </w:r>
      <w:r w:rsidR="00CC58DD" w:rsidRPr="00A56623">
        <w:rPr>
          <w:sz w:val="22"/>
          <w:szCs w:val="22"/>
        </w:rPr>
        <w:t xml:space="preserve"> </w:t>
      </w:r>
      <w:r w:rsidRPr="00A56623">
        <w:rPr>
          <w:sz w:val="22"/>
          <w:szCs w:val="22"/>
        </w:rPr>
        <w:t xml:space="preserve">και στους σκύλους απ’ ότι στον άνθρωπο, και η κλινική δόση προσεγγίζει την ελάχιστη θανατηφόρο δόση στους </w:t>
      </w:r>
      <w:r w:rsidR="00CC58DD">
        <w:rPr>
          <w:sz w:val="22"/>
          <w:szCs w:val="22"/>
        </w:rPr>
        <w:t>αρουραίους</w:t>
      </w:r>
      <w:r w:rsidR="00CC58DD" w:rsidRPr="00A56623" w:rsidDel="00CC58DD">
        <w:rPr>
          <w:sz w:val="22"/>
          <w:szCs w:val="22"/>
        </w:rPr>
        <w:t xml:space="preserve"> </w:t>
      </w:r>
      <w:r w:rsidRPr="00A56623">
        <w:rPr>
          <w:sz w:val="22"/>
          <w:szCs w:val="22"/>
        </w:rPr>
        <w:t xml:space="preserve"> και τους σκύλους. Οι σχετιζόμενες με τη δόση μειώσεις των λευκοκυττάρων και των αιμοπεταλίων φαίνεται ότι είναι ευαίσθητοι δείκτες της τοξικότητας. Μια ποικιλία νεοπλασιών, συμπεριλαμβανομένων των καρκινωμάτων του μαστού, του </w:t>
      </w:r>
      <w:proofErr w:type="spellStart"/>
      <w:r w:rsidRPr="00A56623">
        <w:rPr>
          <w:sz w:val="22"/>
          <w:szCs w:val="22"/>
        </w:rPr>
        <w:t>κερατοακανθώματος</w:t>
      </w:r>
      <w:proofErr w:type="spellEnd"/>
      <w:r w:rsidRPr="00A56623">
        <w:rPr>
          <w:sz w:val="22"/>
          <w:szCs w:val="22"/>
        </w:rPr>
        <w:t xml:space="preserve"> του δέρματος και του αδενώματος των βασικών κυττάρων παρατηρήθηκε στη μελέτη 6 κύκλων σε </w:t>
      </w:r>
      <w:r w:rsidR="00CC58DD">
        <w:rPr>
          <w:sz w:val="22"/>
          <w:szCs w:val="22"/>
        </w:rPr>
        <w:t>αρουραίους</w:t>
      </w:r>
      <w:r w:rsidRPr="00A56623">
        <w:rPr>
          <w:sz w:val="22"/>
          <w:szCs w:val="22"/>
        </w:rPr>
        <w:t xml:space="preserve">, ενώ σε μελέτες σε σκύλους δεν παρατηρήθηκαν όγκοι ή προ- </w:t>
      </w:r>
      <w:proofErr w:type="spellStart"/>
      <w:r w:rsidRPr="00A56623">
        <w:rPr>
          <w:sz w:val="22"/>
          <w:szCs w:val="22"/>
        </w:rPr>
        <w:t>νεοπλασματικές</w:t>
      </w:r>
      <w:proofErr w:type="spellEnd"/>
      <w:r w:rsidRPr="00A56623">
        <w:rPr>
          <w:sz w:val="22"/>
          <w:szCs w:val="22"/>
        </w:rPr>
        <w:t xml:space="preserve"> μεταβολές. Οι </w:t>
      </w:r>
      <w:proofErr w:type="spellStart"/>
      <w:r w:rsidRPr="00A56623">
        <w:rPr>
          <w:sz w:val="22"/>
          <w:szCs w:val="22"/>
        </w:rPr>
        <w:t>επίμυες</w:t>
      </w:r>
      <w:proofErr w:type="spellEnd"/>
      <w:r w:rsidRPr="00A56623">
        <w:rPr>
          <w:sz w:val="22"/>
          <w:szCs w:val="22"/>
        </w:rPr>
        <w:t xml:space="preserve"> εμφανίζονται ιδιαίτερα ευαίσθητοι στις </w:t>
      </w:r>
      <w:proofErr w:type="spellStart"/>
      <w:r w:rsidRPr="00A56623">
        <w:rPr>
          <w:sz w:val="22"/>
          <w:szCs w:val="22"/>
        </w:rPr>
        <w:t>ογκογ</w:t>
      </w:r>
      <w:r w:rsidR="00CC58DD">
        <w:rPr>
          <w:sz w:val="22"/>
          <w:szCs w:val="22"/>
        </w:rPr>
        <w:t>ονικές</w:t>
      </w:r>
      <w:proofErr w:type="spellEnd"/>
      <w:r w:rsidRPr="00A56623">
        <w:rPr>
          <w:sz w:val="22"/>
          <w:szCs w:val="22"/>
        </w:rPr>
        <w:t xml:space="preserve"> δράσεις της ΤΜΖ, με την εμφάνιση των πρώτων όγκων μέσα σε 3 μήνες από την έναρξη της </w:t>
      </w:r>
      <w:r w:rsidR="00243F53">
        <w:rPr>
          <w:sz w:val="22"/>
          <w:szCs w:val="22"/>
        </w:rPr>
        <w:t>χορήγησης</w:t>
      </w:r>
      <w:r w:rsidRPr="00A56623">
        <w:rPr>
          <w:sz w:val="22"/>
          <w:szCs w:val="22"/>
        </w:rPr>
        <w:t>. Αυτή η  λανθάνουσα</w:t>
      </w:r>
      <w:r w:rsidR="00243F53">
        <w:rPr>
          <w:sz w:val="22"/>
          <w:szCs w:val="22"/>
        </w:rPr>
        <w:t xml:space="preserve"> περίοδος</w:t>
      </w:r>
      <w:r w:rsidRPr="00A56623">
        <w:rPr>
          <w:sz w:val="22"/>
          <w:szCs w:val="22"/>
        </w:rPr>
        <w:t xml:space="preserve">  είναι πολύ μικρή, ακόμα και για έναν </w:t>
      </w:r>
      <w:proofErr w:type="spellStart"/>
      <w:r w:rsidRPr="00A56623">
        <w:rPr>
          <w:sz w:val="22"/>
          <w:szCs w:val="22"/>
        </w:rPr>
        <w:t>αλκυλιωτικό</w:t>
      </w:r>
      <w:proofErr w:type="spellEnd"/>
      <w:r w:rsidRPr="00A56623">
        <w:rPr>
          <w:sz w:val="22"/>
          <w:szCs w:val="22"/>
        </w:rPr>
        <w:t xml:space="preserve"> παράγοντα. </w:t>
      </w:r>
    </w:p>
    <w:p w:rsidR="00306112" w:rsidRPr="00A56623" w:rsidRDefault="00306112" w:rsidP="00A56623">
      <w:pPr>
        <w:widowControl w:val="0"/>
        <w:ind w:left="-567" w:right="-482"/>
        <w:rPr>
          <w:rFonts w:ascii="Times New Roman" w:hAnsi="Times New Roman" w:cs="Times New Roman"/>
        </w:rPr>
      </w:pPr>
    </w:p>
    <w:p w:rsidR="00306112" w:rsidRPr="00A56623" w:rsidRDefault="00306112" w:rsidP="00A56623">
      <w:pPr>
        <w:widowControl w:val="0"/>
        <w:ind w:left="-567" w:right="-482"/>
        <w:rPr>
          <w:rFonts w:ascii="Times New Roman" w:hAnsi="Times New Roman" w:cs="Times New Roman"/>
        </w:rPr>
      </w:pPr>
      <w:r w:rsidRPr="00A56623">
        <w:rPr>
          <w:rFonts w:ascii="Times New Roman" w:hAnsi="Times New Roman" w:cs="Times New Roman"/>
        </w:rPr>
        <w:t xml:space="preserve">Τα αποτελέσματα των δοκιμασιών </w:t>
      </w:r>
      <w:proofErr w:type="spellStart"/>
      <w:r w:rsidRPr="00A56623">
        <w:rPr>
          <w:rFonts w:ascii="Times New Roman" w:hAnsi="Times New Roman" w:cs="Times New Roman"/>
          <w:i/>
          <w:iCs/>
        </w:rPr>
        <w:t>Ames</w:t>
      </w:r>
      <w:proofErr w:type="spellEnd"/>
      <w:r w:rsidRPr="00A56623">
        <w:rPr>
          <w:rFonts w:ascii="Times New Roman" w:hAnsi="Times New Roman" w:cs="Times New Roman"/>
          <w:i/>
          <w:iCs/>
        </w:rPr>
        <w:t>/</w:t>
      </w:r>
      <w:proofErr w:type="spellStart"/>
      <w:r w:rsidRPr="00A56623">
        <w:rPr>
          <w:rFonts w:ascii="Times New Roman" w:hAnsi="Times New Roman" w:cs="Times New Roman"/>
          <w:i/>
          <w:iCs/>
        </w:rPr>
        <w:t>salmonella</w:t>
      </w:r>
      <w:proofErr w:type="spellEnd"/>
      <w:r w:rsidRPr="00A56623">
        <w:rPr>
          <w:rFonts w:ascii="Times New Roman" w:hAnsi="Times New Roman" w:cs="Times New Roman"/>
          <w:i/>
          <w:iCs/>
        </w:rPr>
        <w:t xml:space="preserve"> </w:t>
      </w:r>
      <w:r w:rsidRPr="00A56623">
        <w:rPr>
          <w:rFonts w:ascii="Times New Roman" w:hAnsi="Times New Roman" w:cs="Times New Roman"/>
        </w:rPr>
        <w:t xml:space="preserve">και για </w:t>
      </w:r>
      <w:proofErr w:type="spellStart"/>
      <w:r w:rsidRPr="00A56623">
        <w:rPr>
          <w:rFonts w:ascii="Times New Roman" w:hAnsi="Times New Roman" w:cs="Times New Roman"/>
        </w:rPr>
        <w:t>χρωμοσωμικές</w:t>
      </w:r>
      <w:proofErr w:type="spellEnd"/>
      <w:r w:rsidRPr="00A56623">
        <w:rPr>
          <w:rFonts w:ascii="Times New Roman" w:hAnsi="Times New Roman" w:cs="Times New Roman"/>
        </w:rPr>
        <w:t xml:space="preserve"> παρεκκλίσεις των Ανθρώπινων Λεμφοκυττάρων του Περιφερικού Αίματος (HPBL) έδειξαν θετική </w:t>
      </w:r>
      <w:proofErr w:type="spellStart"/>
      <w:r w:rsidRPr="00A56623">
        <w:rPr>
          <w:rFonts w:ascii="Times New Roman" w:hAnsi="Times New Roman" w:cs="Times New Roman"/>
        </w:rPr>
        <w:t>μεταλλαξι</w:t>
      </w:r>
      <w:r w:rsidR="008741EF">
        <w:rPr>
          <w:rFonts w:ascii="Times New Roman" w:hAnsi="Times New Roman" w:cs="Times New Roman"/>
        </w:rPr>
        <w:t>ο</w:t>
      </w:r>
      <w:r w:rsidRPr="00A56623">
        <w:rPr>
          <w:rFonts w:ascii="Times New Roman" w:hAnsi="Times New Roman" w:cs="Times New Roman"/>
        </w:rPr>
        <w:t>γόνο</w:t>
      </w:r>
      <w:proofErr w:type="spellEnd"/>
      <w:r w:rsidRPr="00A56623">
        <w:rPr>
          <w:rFonts w:ascii="Times New Roman" w:hAnsi="Times New Roman" w:cs="Times New Roman"/>
        </w:rPr>
        <w:t xml:space="preserve"> ανταπόκριση.</w:t>
      </w:r>
    </w:p>
    <w:p w:rsidR="00306112" w:rsidRPr="00A56623" w:rsidRDefault="00306112" w:rsidP="00A56623">
      <w:pPr>
        <w:widowControl w:val="0"/>
        <w:ind w:left="-567" w:right="-482"/>
        <w:rPr>
          <w:rFonts w:ascii="Times New Roman" w:hAnsi="Times New Roman" w:cs="Times New Roman"/>
        </w:rPr>
      </w:pPr>
    </w:p>
    <w:p w:rsidR="00306112" w:rsidRPr="00A56623" w:rsidRDefault="00306112" w:rsidP="00A56623">
      <w:pPr>
        <w:widowControl w:val="0"/>
        <w:ind w:left="-567" w:right="-482"/>
        <w:rPr>
          <w:rFonts w:ascii="Times New Roman" w:hAnsi="Times New Roman" w:cs="Times New Roman"/>
        </w:rPr>
      </w:pPr>
    </w:p>
    <w:p w:rsidR="00306112" w:rsidRPr="00A56623" w:rsidRDefault="00306112" w:rsidP="00A56623">
      <w:pPr>
        <w:pStyle w:val="Default"/>
        <w:widowControl w:val="0"/>
        <w:ind w:left="-567" w:right="-483"/>
        <w:jc w:val="both"/>
        <w:rPr>
          <w:sz w:val="22"/>
          <w:szCs w:val="22"/>
        </w:rPr>
      </w:pPr>
      <w:r w:rsidRPr="00A56623">
        <w:rPr>
          <w:b/>
          <w:bCs/>
          <w:sz w:val="22"/>
          <w:szCs w:val="22"/>
        </w:rPr>
        <w:t>6.</w:t>
      </w:r>
      <w:r w:rsidRPr="00A56623">
        <w:rPr>
          <w:b/>
          <w:bCs/>
          <w:sz w:val="22"/>
          <w:szCs w:val="22"/>
        </w:rPr>
        <w:tab/>
        <w:t xml:space="preserve">ΦΑΡΜΑΚΕΥΤΙΚΕΣ ΠΛΗΡΟΦΟΡΙΕΣ </w:t>
      </w:r>
    </w:p>
    <w:p w:rsidR="00306112" w:rsidRPr="00A56623" w:rsidRDefault="00306112" w:rsidP="00A56623">
      <w:pPr>
        <w:pStyle w:val="Default"/>
        <w:widowControl w:val="0"/>
        <w:ind w:left="-567" w:right="-483"/>
        <w:jc w:val="both"/>
        <w:rPr>
          <w:bCs/>
          <w:sz w:val="22"/>
          <w:szCs w:val="22"/>
        </w:rPr>
      </w:pPr>
    </w:p>
    <w:p w:rsidR="00306112" w:rsidRPr="00A56623" w:rsidRDefault="00306112" w:rsidP="00A56623">
      <w:pPr>
        <w:pStyle w:val="Default"/>
        <w:widowControl w:val="0"/>
        <w:ind w:left="-567" w:right="-483"/>
        <w:jc w:val="both"/>
        <w:rPr>
          <w:sz w:val="22"/>
          <w:szCs w:val="22"/>
        </w:rPr>
      </w:pPr>
      <w:r w:rsidRPr="00A56623">
        <w:rPr>
          <w:b/>
          <w:bCs/>
          <w:sz w:val="22"/>
          <w:szCs w:val="22"/>
        </w:rPr>
        <w:t>6.1</w:t>
      </w:r>
      <w:r w:rsidRPr="00A56623">
        <w:rPr>
          <w:b/>
          <w:bCs/>
          <w:sz w:val="22"/>
          <w:szCs w:val="22"/>
        </w:rPr>
        <w:tab/>
        <w:t xml:space="preserve">Κατάλογος εκδόχων </w:t>
      </w:r>
    </w:p>
    <w:p w:rsidR="00306112" w:rsidRPr="00A56623" w:rsidRDefault="00306112" w:rsidP="00A56623">
      <w:pPr>
        <w:pStyle w:val="Default"/>
        <w:widowControl w:val="0"/>
        <w:ind w:left="-567" w:right="-483"/>
        <w:jc w:val="both"/>
        <w:rPr>
          <w:sz w:val="22"/>
          <w:szCs w:val="22"/>
        </w:rPr>
      </w:pPr>
    </w:p>
    <w:p w:rsidR="00306112" w:rsidRPr="00A56623" w:rsidRDefault="00306112" w:rsidP="00A56623">
      <w:pPr>
        <w:pStyle w:val="Default"/>
        <w:widowControl w:val="0"/>
        <w:ind w:left="-567" w:right="-483"/>
        <w:jc w:val="both"/>
        <w:rPr>
          <w:sz w:val="22"/>
          <w:szCs w:val="22"/>
          <w:u w:val="single"/>
        </w:rPr>
      </w:pPr>
      <w:r w:rsidRPr="00A56623">
        <w:rPr>
          <w:sz w:val="22"/>
          <w:szCs w:val="22"/>
          <w:u w:val="single"/>
        </w:rPr>
        <w:t>Περιεχόμενο καψακίου</w:t>
      </w:r>
      <w:r w:rsidRPr="00A56623">
        <w:rPr>
          <w:sz w:val="22"/>
          <w:szCs w:val="22"/>
        </w:rPr>
        <w:t xml:space="preserve">: </w:t>
      </w:r>
    </w:p>
    <w:p w:rsidR="00306112" w:rsidRPr="00A56623" w:rsidRDefault="00243F53" w:rsidP="00A56623">
      <w:pPr>
        <w:pStyle w:val="Default"/>
        <w:widowControl w:val="0"/>
        <w:ind w:left="-567" w:right="-483"/>
        <w:jc w:val="both"/>
        <w:rPr>
          <w:sz w:val="22"/>
          <w:szCs w:val="22"/>
        </w:rPr>
      </w:pPr>
      <w:r>
        <w:rPr>
          <w:sz w:val="22"/>
          <w:szCs w:val="22"/>
        </w:rPr>
        <w:t>Ά</w:t>
      </w:r>
      <w:r w:rsidRPr="00A56623">
        <w:rPr>
          <w:sz w:val="22"/>
          <w:szCs w:val="22"/>
        </w:rPr>
        <w:t xml:space="preserve">νυδρη </w:t>
      </w:r>
      <w:r w:rsidR="008B0801">
        <w:rPr>
          <w:sz w:val="22"/>
          <w:szCs w:val="22"/>
        </w:rPr>
        <w:t>λ</w:t>
      </w:r>
      <w:r w:rsidR="00306112" w:rsidRPr="00A56623">
        <w:rPr>
          <w:sz w:val="22"/>
          <w:szCs w:val="22"/>
        </w:rPr>
        <w:t xml:space="preserve">ακτόζη, </w:t>
      </w:r>
    </w:p>
    <w:p w:rsidR="00306112" w:rsidRPr="00A56623" w:rsidRDefault="00243F53" w:rsidP="00A56623">
      <w:pPr>
        <w:pStyle w:val="Default"/>
        <w:widowControl w:val="0"/>
        <w:ind w:left="-567" w:right="-483"/>
        <w:jc w:val="both"/>
        <w:rPr>
          <w:sz w:val="22"/>
          <w:szCs w:val="22"/>
        </w:rPr>
      </w:pPr>
      <w:r>
        <w:rPr>
          <w:sz w:val="22"/>
          <w:szCs w:val="22"/>
        </w:rPr>
        <w:t>Κ</w:t>
      </w:r>
      <w:r w:rsidRPr="00A56623">
        <w:rPr>
          <w:sz w:val="22"/>
          <w:szCs w:val="22"/>
        </w:rPr>
        <w:t>ολλοειδές</w:t>
      </w:r>
      <w:r>
        <w:rPr>
          <w:sz w:val="22"/>
          <w:szCs w:val="22"/>
        </w:rPr>
        <w:t>,</w:t>
      </w:r>
      <w:r w:rsidRPr="00A56623">
        <w:rPr>
          <w:sz w:val="22"/>
          <w:szCs w:val="22"/>
        </w:rPr>
        <w:t xml:space="preserve"> άνυδρο</w:t>
      </w:r>
      <w:r>
        <w:rPr>
          <w:sz w:val="22"/>
          <w:szCs w:val="22"/>
        </w:rPr>
        <w:t xml:space="preserve"> οξείδιο πυριτίου </w:t>
      </w:r>
      <w:r w:rsidR="00306112" w:rsidRPr="00A56623">
        <w:rPr>
          <w:sz w:val="22"/>
          <w:szCs w:val="22"/>
        </w:rPr>
        <w:t xml:space="preserve">, , </w:t>
      </w:r>
    </w:p>
    <w:p w:rsidR="00306112" w:rsidRPr="00A56623" w:rsidRDefault="00306112" w:rsidP="00A56623">
      <w:pPr>
        <w:pStyle w:val="Default"/>
        <w:widowControl w:val="0"/>
        <w:ind w:left="-567" w:right="-483"/>
        <w:jc w:val="both"/>
        <w:rPr>
          <w:sz w:val="22"/>
          <w:szCs w:val="22"/>
        </w:rPr>
      </w:pPr>
      <w:r w:rsidRPr="00A56623">
        <w:rPr>
          <w:sz w:val="22"/>
          <w:szCs w:val="22"/>
        </w:rPr>
        <w:t xml:space="preserve">Άμυλο </w:t>
      </w:r>
      <w:proofErr w:type="spellStart"/>
      <w:r w:rsidRPr="00A56623">
        <w:rPr>
          <w:sz w:val="22"/>
          <w:szCs w:val="22"/>
        </w:rPr>
        <w:t>καρβοξυμεθυλιωμένο</w:t>
      </w:r>
      <w:proofErr w:type="spellEnd"/>
      <w:r w:rsidRPr="00A56623">
        <w:rPr>
          <w:sz w:val="22"/>
          <w:szCs w:val="22"/>
        </w:rPr>
        <w:t xml:space="preserve"> νατριούχο (τύπου Α), </w:t>
      </w:r>
    </w:p>
    <w:p w:rsidR="00306112" w:rsidRPr="00A56623" w:rsidRDefault="00306112" w:rsidP="00A56623">
      <w:pPr>
        <w:pStyle w:val="Default"/>
        <w:widowControl w:val="0"/>
        <w:ind w:left="-567" w:right="-483"/>
        <w:jc w:val="both"/>
        <w:rPr>
          <w:sz w:val="22"/>
          <w:szCs w:val="22"/>
        </w:rPr>
      </w:pPr>
      <w:r w:rsidRPr="00A56623">
        <w:rPr>
          <w:sz w:val="22"/>
          <w:szCs w:val="22"/>
        </w:rPr>
        <w:t xml:space="preserve">Τρυγικό οξύ, </w:t>
      </w:r>
    </w:p>
    <w:p w:rsidR="00306112" w:rsidRPr="00A56623" w:rsidRDefault="00306112" w:rsidP="00A56623">
      <w:pPr>
        <w:pStyle w:val="Default"/>
        <w:widowControl w:val="0"/>
        <w:ind w:left="-567" w:right="-483"/>
        <w:jc w:val="both"/>
        <w:rPr>
          <w:sz w:val="22"/>
          <w:szCs w:val="22"/>
        </w:rPr>
      </w:pPr>
      <w:r w:rsidRPr="00A56623">
        <w:rPr>
          <w:sz w:val="22"/>
          <w:szCs w:val="22"/>
        </w:rPr>
        <w:t xml:space="preserve">Στεατικό οξύ. </w:t>
      </w:r>
    </w:p>
    <w:p w:rsidR="00306112" w:rsidRPr="00A56623" w:rsidRDefault="00306112" w:rsidP="00A56623">
      <w:pPr>
        <w:pStyle w:val="Default"/>
        <w:widowControl w:val="0"/>
        <w:ind w:left="-567" w:right="-483"/>
        <w:jc w:val="both"/>
        <w:rPr>
          <w:sz w:val="22"/>
          <w:szCs w:val="22"/>
        </w:rPr>
      </w:pPr>
    </w:p>
    <w:p w:rsidR="00306112" w:rsidRPr="00A56623" w:rsidRDefault="00306112" w:rsidP="00A56623">
      <w:pPr>
        <w:pStyle w:val="Default"/>
        <w:widowControl w:val="0"/>
        <w:ind w:left="-567" w:right="-483"/>
        <w:jc w:val="both"/>
        <w:rPr>
          <w:sz w:val="22"/>
          <w:szCs w:val="22"/>
        </w:rPr>
      </w:pPr>
      <w:r w:rsidRPr="00A56623">
        <w:rPr>
          <w:sz w:val="22"/>
          <w:szCs w:val="22"/>
          <w:u w:val="single"/>
        </w:rPr>
        <w:t>Κέλυφος καψακίου, Μ</w:t>
      </w:r>
      <w:r w:rsidR="007C0D1C" w:rsidRPr="00A56623">
        <w:rPr>
          <w:sz w:val="22"/>
          <w:szCs w:val="22"/>
          <w:u w:val="single"/>
        </w:rPr>
        <w:t>ε</w:t>
      </w:r>
      <w:r w:rsidRPr="00A56623">
        <w:rPr>
          <w:sz w:val="22"/>
          <w:szCs w:val="22"/>
          <w:u w:val="single"/>
        </w:rPr>
        <w:t>γ</w:t>
      </w:r>
      <w:r w:rsidR="007C0D1C" w:rsidRPr="00A56623">
        <w:rPr>
          <w:sz w:val="22"/>
          <w:szCs w:val="22"/>
          <w:u w:val="single"/>
        </w:rPr>
        <w:t>έ</w:t>
      </w:r>
      <w:r w:rsidRPr="00A56623">
        <w:rPr>
          <w:sz w:val="22"/>
          <w:szCs w:val="22"/>
          <w:u w:val="single"/>
        </w:rPr>
        <w:t>θο</w:t>
      </w:r>
      <w:r w:rsidR="007C0D1C" w:rsidRPr="00A56623">
        <w:rPr>
          <w:sz w:val="22"/>
          <w:szCs w:val="22"/>
          <w:u w:val="single"/>
        </w:rPr>
        <w:t>υ</w:t>
      </w:r>
      <w:r w:rsidRPr="00A56623">
        <w:rPr>
          <w:sz w:val="22"/>
          <w:szCs w:val="22"/>
          <w:u w:val="single"/>
        </w:rPr>
        <w:t>ς 0</w:t>
      </w:r>
      <w:r w:rsidRPr="00A56623">
        <w:rPr>
          <w:sz w:val="22"/>
          <w:szCs w:val="22"/>
        </w:rPr>
        <w:t xml:space="preserve">: </w:t>
      </w:r>
    </w:p>
    <w:p w:rsidR="008741EF" w:rsidRDefault="008741EF" w:rsidP="00A56623">
      <w:pPr>
        <w:pStyle w:val="Default"/>
        <w:widowControl w:val="0"/>
        <w:ind w:left="-567" w:right="-483"/>
        <w:jc w:val="both"/>
        <w:rPr>
          <w:sz w:val="22"/>
          <w:szCs w:val="22"/>
        </w:rPr>
      </w:pPr>
    </w:p>
    <w:p w:rsidR="007C0D1C" w:rsidRPr="00A56623" w:rsidRDefault="007C0D1C" w:rsidP="00A56623">
      <w:pPr>
        <w:pStyle w:val="Default"/>
        <w:widowControl w:val="0"/>
        <w:ind w:left="-567" w:right="-483"/>
        <w:jc w:val="both"/>
        <w:rPr>
          <w:sz w:val="22"/>
          <w:szCs w:val="22"/>
        </w:rPr>
      </w:pPr>
      <w:r w:rsidRPr="00A56623">
        <w:rPr>
          <w:sz w:val="22"/>
          <w:szCs w:val="22"/>
        </w:rPr>
        <w:t>5</w:t>
      </w:r>
      <w:r w:rsidRPr="00A56623">
        <w:rPr>
          <w:sz w:val="22"/>
          <w:szCs w:val="22"/>
          <w:lang w:val="en-US"/>
        </w:rPr>
        <w:t>mg</w:t>
      </w:r>
      <w:r w:rsidRPr="00A56623">
        <w:rPr>
          <w:sz w:val="22"/>
          <w:szCs w:val="22"/>
        </w:rPr>
        <w:t>:</w:t>
      </w:r>
    </w:p>
    <w:p w:rsidR="00306112" w:rsidRPr="00A56623" w:rsidRDefault="007C0D1C" w:rsidP="00A56623">
      <w:pPr>
        <w:pStyle w:val="Default"/>
        <w:widowControl w:val="0"/>
        <w:ind w:left="-567" w:right="-483"/>
        <w:jc w:val="both"/>
        <w:rPr>
          <w:sz w:val="22"/>
          <w:szCs w:val="22"/>
        </w:rPr>
      </w:pPr>
      <w:r w:rsidRPr="00A56623">
        <w:rPr>
          <w:sz w:val="22"/>
          <w:szCs w:val="22"/>
        </w:rPr>
        <w:t>Ζ</w:t>
      </w:r>
      <w:r w:rsidR="00306112" w:rsidRPr="00A56623">
        <w:rPr>
          <w:sz w:val="22"/>
          <w:szCs w:val="22"/>
        </w:rPr>
        <w:t xml:space="preserve">ελατίνη, </w:t>
      </w:r>
    </w:p>
    <w:p w:rsidR="00306112" w:rsidRPr="00A56623" w:rsidRDefault="00243F53" w:rsidP="00A56623">
      <w:pPr>
        <w:pStyle w:val="Default"/>
        <w:widowControl w:val="0"/>
        <w:ind w:left="-567" w:right="-483"/>
        <w:jc w:val="both"/>
        <w:rPr>
          <w:sz w:val="22"/>
          <w:szCs w:val="22"/>
        </w:rPr>
      </w:pPr>
      <w:r>
        <w:rPr>
          <w:sz w:val="22"/>
          <w:szCs w:val="22"/>
        </w:rPr>
        <w:t>Διοξείδιο τ</w:t>
      </w:r>
      <w:r w:rsidR="00306112" w:rsidRPr="00A56623">
        <w:rPr>
          <w:sz w:val="22"/>
          <w:szCs w:val="22"/>
        </w:rPr>
        <w:t>ιτανίου  (E 171)</w:t>
      </w:r>
      <w:r w:rsidR="007C0D1C" w:rsidRPr="00A56623">
        <w:rPr>
          <w:sz w:val="22"/>
          <w:szCs w:val="22"/>
        </w:rPr>
        <w:t>,</w:t>
      </w:r>
      <w:r w:rsidR="00306112" w:rsidRPr="00A56623">
        <w:rPr>
          <w:sz w:val="22"/>
          <w:szCs w:val="22"/>
        </w:rPr>
        <w:t xml:space="preserve"> </w:t>
      </w:r>
    </w:p>
    <w:p w:rsidR="00306112" w:rsidRPr="00A56623" w:rsidRDefault="00243F53" w:rsidP="00A56623">
      <w:pPr>
        <w:pStyle w:val="Default"/>
        <w:widowControl w:val="0"/>
        <w:ind w:left="-567" w:right="-483"/>
        <w:jc w:val="both"/>
        <w:rPr>
          <w:sz w:val="22"/>
          <w:szCs w:val="22"/>
        </w:rPr>
      </w:pPr>
      <w:r>
        <w:rPr>
          <w:sz w:val="22"/>
          <w:szCs w:val="22"/>
        </w:rPr>
        <w:t>Κ</w:t>
      </w:r>
      <w:r w:rsidRPr="00A56623">
        <w:rPr>
          <w:sz w:val="22"/>
          <w:szCs w:val="22"/>
        </w:rPr>
        <w:t xml:space="preserve">ίτρινο </w:t>
      </w:r>
      <w:r>
        <w:rPr>
          <w:sz w:val="22"/>
          <w:szCs w:val="22"/>
        </w:rPr>
        <w:t>οξείδιο σ</w:t>
      </w:r>
      <w:r w:rsidR="007C0D1C" w:rsidRPr="00A56623">
        <w:rPr>
          <w:sz w:val="22"/>
          <w:szCs w:val="22"/>
        </w:rPr>
        <w:t xml:space="preserve">ιδήρου  </w:t>
      </w:r>
      <w:r w:rsidR="00306112" w:rsidRPr="00A56623">
        <w:rPr>
          <w:sz w:val="22"/>
          <w:szCs w:val="22"/>
        </w:rPr>
        <w:t xml:space="preserve">(Ε 172), </w:t>
      </w:r>
    </w:p>
    <w:p w:rsidR="00306112" w:rsidRPr="00A56623" w:rsidRDefault="00466A26" w:rsidP="00A56623">
      <w:pPr>
        <w:pStyle w:val="Default"/>
        <w:widowControl w:val="0"/>
        <w:ind w:left="-567" w:right="-483"/>
        <w:jc w:val="both"/>
        <w:rPr>
          <w:sz w:val="22"/>
          <w:szCs w:val="22"/>
        </w:rPr>
      </w:pPr>
      <w:r w:rsidRPr="00A56623">
        <w:rPr>
          <w:rStyle w:val="st1"/>
          <w:color w:val="444444"/>
          <w:sz w:val="22"/>
          <w:szCs w:val="22"/>
        </w:rPr>
        <w:t xml:space="preserve">Λάκα αργιλίου </w:t>
      </w:r>
      <w:proofErr w:type="spellStart"/>
      <w:r w:rsidRPr="00A56623">
        <w:rPr>
          <w:rStyle w:val="st1"/>
          <w:color w:val="444444"/>
          <w:sz w:val="22"/>
          <w:szCs w:val="22"/>
        </w:rPr>
        <w:t>ινδικοκαρμίνης</w:t>
      </w:r>
      <w:proofErr w:type="spellEnd"/>
      <w:r w:rsidR="00306112" w:rsidRPr="00A56623">
        <w:rPr>
          <w:sz w:val="22"/>
          <w:szCs w:val="22"/>
        </w:rPr>
        <w:t xml:space="preserve"> </w:t>
      </w:r>
      <w:r w:rsidR="007C0D1C" w:rsidRPr="00A56623">
        <w:rPr>
          <w:sz w:val="22"/>
          <w:szCs w:val="22"/>
        </w:rPr>
        <w:t xml:space="preserve">– </w:t>
      </w:r>
      <w:r w:rsidR="007C0D1C" w:rsidRPr="00A56623">
        <w:rPr>
          <w:sz w:val="22"/>
          <w:szCs w:val="22"/>
          <w:lang w:val="en-US"/>
        </w:rPr>
        <w:t>FD</w:t>
      </w:r>
      <w:r w:rsidR="007C0D1C" w:rsidRPr="00A56623">
        <w:rPr>
          <w:sz w:val="22"/>
          <w:szCs w:val="22"/>
        </w:rPr>
        <w:t>&amp;</w:t>
      </w:r>
      <w:r w:rsidR="007C0D1C" w:rsidRPr="00A56623">
        <w:rPr>
          <w:sz w:val="22"/>
          <w:szCs w:val="22"/>
          <w:lang w:val="en-US"/>
        </w:rPr>
        <w:t>C</w:t>
      </w:r>
      <w:r w:rsidR="007C0D1C" w:rsidRPr="00A56623">
        <w:rPr>
          <w:sz w:val="22"/>
          <w:szCs w:val="22"/>
        </w:rPr>
        <w:t xml:space="preserve"> </w:t>
      </w:r>
      <w:r w:rsidR="007C0D1C" w:rsidRPr="00A56623">
        <w:rPr>
          <w:sz w:val="22"/>
          <w:szCs w:val="22"/>
          <w:lang w:val="en-US"/>
        </w:rPr>
        <w:t>Blue</w:t>
      </w:r>
      <w:r w:rsidRPr="00A56623">
        <w:rPr>
          <w:sz w:val="22"/>
          <w:szCs w:val="22"/>
        </w:rPr>
        <w:t xml:space="preserve"> 2 </w:t>
      </w:r>
      <w:r w:rsidR="00306112" w:rsidRPr="00A56623">
        <w:rPr>
          <w:sz w:val="22"/>
          <w:szCs w:val="22"/>
        </w:rPr>
        <w:t xml:space="preserve">(Ε 132). </w:t>
      </w:r>
    </w:p>
    <w:p w:rsidR="007C0D1C" w:rsidRPr="00A56623" w:rsidRDefault="007C0D1C" w:rsidP="00A56623">
      <w:pPr>
        <w:pStyle w:val="Default"/>
        <w:widowControl w:val="0"/>
        <w:ind w:left="-567" w:right="-483"/>
        <w:jc w:val="both"/>
        <w:rPr>
          <w:sz w:val="22"/>
          <w:szCs w:val="22"/>
        </w:rPr>
      </w:pPr>
    </w:p>
    <w:p w:rsidR="00466A26" w:rsidRPr="005F21DF" w:rsidRDefault="00466A26" w:rsidP="005F21DF">
      <w:pPr>
        <w:pStyle w:val="Default"/>
        <w:widowControl w:val="0"/>
        <w:shd w:val="clear" w:color="auto" w:fill="F2F2F2" w:themeFill="background1" w:themeFillShade="F2"/>
        <w:ind w:left="-567" w:right="-483"/>
        <w:jc w:val="both"/>
        <w:rPr>
          <w:sz w:val="22"/>
          <w:szCs w:val="22"/>
        </w:rPr>
      </w:pPr>
      <w:r w:rsidRPr="005F21DF">
        <w:rPr>
          <w:sz w:val="22"/>
          <w:szCs w:val="22"/>
        </w:rPr>
        <w:t>20</w:t>
      </w:r>
      <w:r w:rsidRPr="005F21DF">
        <w:rPr>
          <w:sz w:val="22"/>
          <w:szCs w:val="22"/>
          <w:lang w:val="en-US"/>
        </w:rPr>
        <w:t>mg</w:t>
      </w:r>
      <w:r w:rsidRPr="005F21DF">
        <w:rPr>
          <w:sz w:val="22"/>
          <w:szCs w:val="22"/>
        </w:rPr>
        <w:t>:</w:t>
      </w:r>
    </w:p>
    <w:p w:rsidR="00466A26" w:rsidRPr="005F21DF" w:rsidRDefault="00466A26" w:rsidP="005F21DF">
      <w:pPr>
        <w:pStyle w:val="Default"/>
        <w:widowControl w:val="0"/>
        <w:shd w:val="clear" w:color="auto" w:fill="F2F2F2" w:themeFill="background1" w:themeFillShade="F2"/>
        <w:ind w:left="-567" w:right="-483"/>
        <w:jc w:val="both"/>
        <w:rPr>
          <w:sz w:val="22"/>
          <w:szCs w:val="22"/>
        </w:rPr>
      </w:pPr>
      <w:r w:rsidRPr="005F21DF">
        <w:rPr>
          <w:sz w:val="22"/>
          <w:szCs w:val="22"/>
        </w:rPr>
        <w:t xml:space="preserve">Ζελατίνη, </w:t>
      </w:r>
    </w:p>
    <w:p w:rsidR="00466A26" w:rsidRPr="005F21DF" w:rsidRDefault="00243F53" w:rsidP="005F21DF">
      <w:pPr>
        <w:pStyle w:val="Default"/>
        <w:widowControl w:val="0"/>
        <w:shd w:val="clear" w:color="auto" w:fill="F2F2F2" w:themeFill="background1" w:themeFillShade="F2"/>
        <w:ind w:left="-567" w:right="-483"/>
        <w:jc w:val="both"/>
        <w:rPr>
          <w:sz w:val="22"/>
          <w:szCs w:val="22"/>
        </w:rPr>
      </w:pPr>
      <w:r>
        <w:rPr>
          <w:sz w:val="22"/>
          <w:szCs w:val="22"/>
        </w:rPr>
        <w:t>Διοξείδιο τ</w:t>
      </w:r>
      <w:r w:rsidR="00466A26" w:rsidRPr="005F21DF">
        <w:rPr>
          <w:sz w:val="22"/>
          <w:szCs w:val="22"/>
        </w:rPr>
        <w:t xml:space="preserve">ιτανίου  (E 171), </w:t>
      </w:r>
    </w:p>
    <w:p w:rsidR="00466A26" w:rsidRPr="005F21DF" w:rsidRDefault="00243F53" w:rsidP="005F21DF">
      <w:pPr>
        <w:pStyle w:val="Default"/>
        <w:widowControl w:val="0"/>
        <w:shd w:val="clear" w:color="auto" w:fill="F2F2F2" w:themeFill="background1" w:themeFillShade="F2"/>
        <w:ind w:left="-567" w:right="-483"/>
        <w:jc w:val="both"/>
        <w:rPr>
          <w:sz w:val="22"/>
          <w:szCs w:val="22"/>
        </w:rPr>
      </w:pPr>
      <w:r>
        <w:rPr>
          <w:sz w:val="22"/>
          <w:szCs w:val="22"/>
        </w:rPr>
        <w:t>Ερυθρό</w:t>
      </w:r>
      <w:r w:rsidRPr="00A56623">
        <w:rPr>
          <w:sz w:val="22"/>
          <w:szCs w:val="22"/>
        </w:rPr>
        <w:t xml:space="preserve"> </w:t>
      </w:r>
      <w:r>
        <w:rPr>
          <w:sz w:val="22"/>
          <w:szCs w:val="22"/>
        </w:rPr>
        <w:t>οξείδιο σ</w:t>
      </w:r>
      <w:r w:rsidRPr="00A56623">
        <w:rPr>
          <w:sz w:val="22"/>
          <w:szCs w:val="22"/>
        </w:rPr>
        <w:t xml:space="preserve">ιδήρου </w:t>
      </w:r>
      <w:r w:rsidR="00466A26" w:rsidRPr="005F21DF">
        <w:rPr>
          <w:sz w:val="22"/>
          <w:szCs w:val="22"/>
        </w:rPr>
        <w:t xml:space="preserve">(Ε 172), </w:t>
      </w:r>
    </w:p>
    <w:p w:rsidR="00466A26" w:rsidRPr="005F21DF" w:rsidRDefault="00243F53" w:rsidP="005F21DF">
      <w:pPr>
        <w:pStyle w:val="Default"/>
        <w:widowControl w:val="0"/>
        <w:shd w:val="clear" w:color="auto" w:fill="F2F2F2" w:themeFill="background1" w:themeFillShade="F2"/>
        <w:ind w:left="-567" w:right="-483"/>
        <w:jc w:val="both"/>
        <w:rPr>
          <w:sz w:val="22"/>
          <w:szCs w:val="22"/>
        </w:rPr>
      </w:pPr>
      <w:r>
        <w:rPr>
          <w:sz w:val="22"/>
          <w:szCs w:val="22"/>
        </w:rPr>
        <w:t>Κ</w:t>
      </w:r>
      <w:r w:rsidRPr="00A56623">
        <w:rPr>
          <w:sz w:val="22"/>
          <w:szCs w:val="22"/>
        </w:rPr>
        <w:t xml:space="preserve">ίτρινο </w:t>
      </w:r>
      <w:r>
        <w:rPr>
          <w:sz w:val="22"/>
          <w:szCs w:val="22"/>
        </w:rPr>
        <w:t>οξείδιο σ</w:t>
      </w:r>
      <w:r w:rsidRPr="00A56623">
        <w:rPr>
          <w:sz w:val="22"/>
          <w:szCs w:val="22"/>
        </w:rPr>
        <w:t xml:space="preserve">ιδήρου </w:t>
      </w:r>
      <w:r w:rsidR="00466A26" w:rsidRPr="005F21DF">
        <w:rPr>
          <w:sz w:val="22"/>
          <w:szCs w:val="22"/>
        </w:rPr>
        <w:t xml:space="preserve">(Ε 172), </w:t>
      </w:r>
    </w:p>
    <w:p w:rsidR="00466A26" w:rsidRPr="00A56623" w:rsidRDefault="00466A26" w:rsidP="00A56623">
      <w:pPr>
        <w:pStyle w:val="Default"/>
        <w:widowControl w:val="0"/>
        <w:ind w:left="-567" w:right="-483"/>
        <w:jc w:val="both"/>
        <w:rPr>
          <w:sz w:val="22"/>
          <w:szCs w:val="22"/>
        </w:rPr>
      </w:pPr>
    </w:p>
    <w:p w:rsidR="00466A26" w:rsidRPr="005F21DF" w:rsidRDefault="00466A26" w:rsidP="005F21DF">
      <w:pPr>
        <w:pStyle w:val="Default"/>
        <w:widowControl w:val="0"/>
        <w:shd w:val="clear" w:color="auto" w:fill="F2F2F2" w:themeFill="background1" w:themeFillShade="F2"/>
        <w:ind w:left="-567" w:right="-483"/>
        <w:jc w:val="both"/>
        <w:rPr>
          <w:sz w:val="22"/>
          <w:szCs w:val="22"/>
        </w:rPr>
      </w:pPr>
      <w:r w:rsidRPr="005F21DF">
        <w:rPr>
          <w:sz w:val="22"/>
          <w:szCs w:val="22"/>
        </w:rPr>
        <w:t>100</w:t>
      </w:r>
      <w:r w:rsidRPr="005F21DF">
        <w:rPr>
          <w:sz w:val="22"/>
          <w:szCs w:val="22"/>
          <w:lang w:val="en-US"/>
        </w:rPr>
        <w:t>mg</w:t>
      </w:r>
      <w:r w:rsidRPr="005F21DF">
        <w:rPr>
          <w:sz w:val="22"/>
          <w:szCs w:val="22"/>
        </w:rPr>
        <w:t>:</w:t>
      </w:r>
    </w:p>
    <w:p w:rsidR="00466A26" w:rsidRDefault="00466A26" w:rsidP="005F21DF">
      <w:pPr>
        <w:pStyle w:val="Default"/>
        <w:widowControl w:val="0"/>
        <w:shd w:val="clear" w:color="auto" w:fill="F2F2F2" w:themeFill="background1" w:themeFillShade="F2"/>
        <w:ind w:left="-567" w:right="-483"/>
        <w:jc w:val="both"/>
        <w:rPr>
          <w:sz w:val="22"/>
          <w:szCs w:val="22"/>
        </w:rPr>
      </w:pPr>
      <w:r w:rsidRPr="005F21DF">
        <w:rPr>
          <w:sz w:val="22"/>
          <w:szCs w:val="22"/>
        </w:rPr>
        <w:t xml:space="preserve">Ζελατίνη, </w:t>
      </w:r>
    </w:p>
    <w:p w:rsidR="00243F53" w:rsidRPr="005F21DF" w:rsidRDefault="00243F53" w:rsidP="00243F53">
      <w:pPr>
        <w:pStyle w:val="Default"/>
        <w:widowControl w:val="0"/>
        <w:shd w:val="clear" w:color="auto" w:fill="F2F2F2" w:themeFill="background1" w:themeFillShade="F2"/>
        <w:ind w:left="-567" w:right="-483"/>
        <w:jc w:val="both"/>
        <w:rPr>
          <w:sz w:val="22"/>
          <w:szCs w:val="22"/>
        </w:rPr>
      </w:pPr>
      <w:r>
        <w:rPr>
          <w:sz w:val="22"/>
          <w:szCs w:val="22"/>
        </w:rPr>
        <w:t>Διοξείδιο τ</w:t>
      </w:r>
      <w:r w:rsidRPr="005F21DF">
        <w:rPr>
          <w:sz w:val="22"/>
          <w:szCs w:val="22"/>
        </w:rPr>
        <w:t xml:space="preserve">ιτανίου  (E 171), </w:t>
      </w:r>
    </w:p>
    <w:p w:rsidR="00243F53" w:rsidRPr="005F21DF" w:rsidRDefault="00243F53" w:rsidP="00243F53">
      <w:pPr>
        <w:pStyle w:val="Default"/>
        <w:widowControl w:val="0"/>
        <w:shd w:val="clear" w:color="auto" w:fill="F2F2F2" w:themeFill="background1" w:themeFillShade="F2"/>
        <w:ind w:left="-567" w:right="-483"/>
        <w:jc w:val="both"/>
        <w:rPr>
          <w:sz w:val="22"/>
          <w:szCs w:val="22"/>
        </w:rPr>
      </w:pPr>
      <w:r>
        <w:rPr>
          <w:sz w:val="22"/>
          <w:szCs w:val="22"/>
        </w:rPr>
        <w:t>Ερυθρό</w:t>
      </w:r>
      <w:r w:rsidRPr="00A56623">
        <w:rPr>
          <w:sz w:val="22"/>
          <w:szCs w:val="22"/>
        </w:rPr>
        <w:t xml:space="preserve"> </w:t>
      </w:r>
      <w:r>
        <w:rPr>
          <w:sz w:val="22"/>
          <w:szCs w:val="22"/>
        </w:rPr>
        <w:t>οξείδιο σ</w:t>
      </w:r>
      <w:r w:rsidRPr="00A56623">
        <w:rPr>
          <w:sz w:val="22"/>
          <w:szCs w:val="22"/>
        </w:rPr>
        <w:t xml:space="preserve">ιδήρου </w:t>
      </w:r>
      <w:r w:rsidRPr="005F21DF">
        <w:rPr>
          <w:sz w:val="22"/>
          <w:szCs w:val="22"/>
        </w:rPr>
        <w:t xml:space="preserve">(Ε 172), </w:t>
      </w:r>
    </w:p>
    <w:p w:rsidR="00466A26" w:rsidRPr="00A56623" w:rsidRDefault="00466A26" w:rsidP="005F21DF">
      <w:pPr>
        <w:pStyle w:val="Default"/>
        <w:widowControl w:val="0"/>
        <w:shd w:val="clear" w:color="auto" w:fill="F2F2F2" w:themeFill="background1" w:themeFillShade="F2"/>
        <w:ind w:left="-567" w:right="-483"/>
        <w:jc w:val="both"/>
        <w:rPr>
          <w:sz w:val="22"/>
          <w:szCs w:val="22"/>
        </w:rPr>
      </w:pPr>
      <w:r w:rsidRPr="005F21DF">
        <w:rPr>
          <w:rStyle w:val="st1"/>
          <w:color w:val="444444"/>
          <w:sz w:val="22"/>
          <w:szCs w:val="22"/>
        </w:rPr>
        <w:t xml:space="preserve">Λάκα αργιλίου </w:t>
      </w:r>
      <w:proofErr w:type="spellStart"/>
      <w:r w:rsidRPr="005F21DF">
        <w:rPr>
          <w:rStyle w:val="st1"/>
          <w:color w:val="444444"/>
          <w:sz w:val="22"/>
          <w:szCs w:val="22"/>
        </w:rPr>
        <w:t>ινδικοκαρμίνης</w:t>
      </w:r>
      <w:proofErr w:type="spellEnd"/>
      <w:r w:rsidRPr="005F21DF">
        <w:rPr>
          <w:sz w:val="22"/>
          <w:szCs w:val="22"/>
        </w:rPr>
        <w:t xml:space="preserve"> – </w:t>
      </w:r>
      <w:r w:rsidRPr="005F21DF">
        <w:rPr>
          <w:sz w:val="22"/>
          <w:szCs w:val="22"/>
          <w:lang w:val="en-US"/>
        </w:rPr>
        <w:t>FD</w:t>
      </w:r>
      <w:r w:rsidRPr="005F21DF">
        <w:rPr>
          <w:sz w:val="22"/>
          <w:szCs w:val="22"/>
        </w:rPr>
        <w:t>&amp;</w:t>
      </w:r>
      <w:r w:rsidRPr="005F21DF">
        <w:rPr>
          <w:sz w:val="22"/>
          <w:szCs w:val="22"/>
          <w:lang w:val="en-US"/>
        </w:rPr>
        <w:t>C</w:t>
      </w:r>
      <w:r w:rsidRPr="005F21DF">
        <w:rPr>
          <w:sz w:val="22"/>
          <w:szCs w:val="22"/>
        </w:rPr>
        <w:t xml:space="preserve"> </w:t>
      </w:r>
      <w:r w:rsidRPr="005F21DF">
        <w:rPr>
          <w:sz w:val="22"/>
          <w:szCs w:val="22"/>
          <w:lang w:val="en-US"/>
        </w:rPr>
        <w:t>Blue</w:t>
      </w:r>
      <w:r w:rsidRPr="005F21DF">
        <w:rPr>
          <w:sz w:val="22"/>
          <w:szCs w:val="22"/>
        </w:rPr>
        <w:t xml:space="preserve"> 2 (Ε 132).</w:t>
      </w:r>
      <w:r w:rsidRPr="00A56623">
        <w:rPr>
          <w:sz w:val="22"/>
          <w:szCs w:val="22"/>
        </w:rPr>
        <w:t xml:space="preserve"> </w:t>
      </w:r>
    </w:p>
    <w:p w:rsidR="00466A26" w:rsidRPr="00A56623" w:rsidRDefault="00466A26" w:rsidP="00A56623">
      <w:pPr>
        <w:pStyle w:val="Default"/>
        <w:widowControl w:val="0"/>
        <w:ind w:left="-567" w:right="-483"/>
        <w:jc w:val="both"/>
        <w:rPr>
          <w:sz w:val="22"/>
          <w:szCs w:val="22"/>
        </w:rPr>
      </w:pPr>
    </w:p>
    <w:p w:rsidR="00466A26" w:rsidRPr="005F21DF" w:rsidRDefault="00466A26" w:rsidP="005F21DF">
      <w:pPr>
        <w:pStyle w:val="Default"/>
        <w:widowControl w:val="0"/>
        <w:shd w:val="clear" w:color="auto" w:fill="F2F2F2" w:themeFill="background1" w:themeFillShade="F2"/>
        <w:ind w:left="-567" w:right="-483"/>
        <w:jc w:val="both"/>
        <w:rPr>
          <w:sz w:val="22"/>
          <w:szCs w:val="22"/>
        </w:rPr>
      </w:pPr>
      <w:r w:rsidRPr="005F21DF">
        <w:rPr>
          <w:sz w:val="22"/>
          <w:szCs w:val="22"/>
        </w:rPr>
        <w:t>140</w:t>
      </w:r>
      <w:r w:rsidRPr="005F21DF">
        <w:rPr>
          <w:sz w:val="22"/>
          <w:szCs w:val="22"/>
          <w:lang w:val="en-US"/>
        </w:rPr>
        <w:t>mg</w:t>
      </w:r>
      <w:r w:rsidRPr="005F21DF">
        <w:rPr>
          <w:sz w:val="22"/>
          <w:szCs w:val="22"/>
        </w:rPr>
        <w:t>:</w:t>
      </w:r>
    </w:p>
    <w:p w:rsidR="00466A26" w:rsidRPr="005F21DF" w:rsidRDefault="00466A26" w:rsidP="005F21DF">
      <w:pPr>
        <w:pStyle w:val="Default"/>
        <w:widowControl w:val="0"/>
        <w:shd w:val="clear" w:color="auto" w:fill="F2F2F2" w:themeFill="background1" w:themeFillShade="F2"/>
        <w:ind w:left="-567" w:right="-483"/>
        <w:jc w:val="both"/>
        <w:rPr>
          <w:sz w:val="22"/>
          <w:szCs w:val="22"/>
        </w:rPr>
      </w:pPr>
      <w:r w:rsidRPr="005F21DF">
        <w:rPr>
          <w:sz w:val="22"/>
          <w:szCs w:val="22"/>
        </w:rPr>
        <w:t xml:space="preserve">Ζελατίνη, </w:t>
      </w:r>
    </w:p>
    <w:p w:rsidR="00466A26" w:rsidRPr="005F21DF" w:rsidRDefault="00243F53" w:rsidP="005F21DF">
      <w:pPr>
        <w:pStyle w:val="Default"/>
        <w:widowControl w:val="0"/>
        <w:shd w:val="clear" w:color="auto" w:fill="F2F2F2" w:themeFill="background1" w:themeFillShade="F2"/>
        <w:ind w:left="-567" w:right="-483"/>
        <w:jc w:val="both"/>
        <w:rPr>
          <w:sz w:val="22"/>
          <w:szCs w:val="22"/>
        </w:rPr>
      </w:pPr>
      <w:r>
        <w:rPr>
          <w:sz w:val="22"/>
          <w:szCs w:val="22"/>
        </w:rPr>
        <w:t>Διοξείδιο τ</w:t>
      </w:r>
      <w:r w:rsidR="00466A26" w:rsidRPr="005F21DF">
        <w:rPr>
          <w:sz w:val="22"/>
          <w:szCs w:val="22"/>
        </w:rPr>
        <w:t xml:space="preserve">ιτανίου  (E 171), </w:t>
      </w:r>
    </w:p>
    <w:p w:rsidR="00466A26" w:rsidRPr="00A56623" w:rsidRDefault="00466A26" w:rsidP="005F21DF">
      <w:pPr>
        <w:pStyle w:val="Default"/>
        <w:widowControl w:val="0"/>
        <w:shd w:val="clear" w:color="auto" w:fill="F2F2F2" w:themeFill="background1" w:themeFillShade="F2"/>
        <w:ind w:left="-567" w:right="-483"/>
        <w:jc w:val="both"/>
        <w:rPr>
          <w:sz w:val="22"/>
          <w:szCs w:val="22"/>
        </w:rPr>
      </w:pPr>
      <w:r w:rsidRPr="005F21DF">
        <w:rPr>
          <w:rStyle w:val="st1"/>
          <w:color w:val="444444"/>
          <w:sz w:val="22"/>
          <w:szCs w:val="22"/>
        </w:rPr>
        <w:t xml:space="preserve">Λάκα αργιλίου </w:t>
      </w:r>
      <w:proofErr w:type="spellStart"/>
      <w:r w:rsidRPr="005F21DF">
        <w:rPr>
          <w:rStyle w:val="st1"/>
          <w:color w:val="444444"/>
          <w:sz w:val="22"/>
          <w:szCs w:val="22"/>
        </w:rPr>
        <w:t>ινδικοκαρμίνης</w:t>
      </w:r>
      <w:proofErr w:type="spellEnd"/>
      <w:r w:rsidRPr="005F21DF">
        <w:rPr>
          <w:sz w:val="22"/>
          <w:szCs w:val="22"/>
        </w:rPr>
        <w:t xml:space="preserve"> – </w:t>
      </w:r>
      <w:r w:rsidRPr="005F21DF">
        <w:rPr>
          <w:sz w:val="22"/>
          <w:szCs w:val="22"/>
          <w:lang w:val="en-US"/>
        </w:rPr>
        <w:t>FD</w:t>
      </w:r>
      <w:r w:rsidRPr="005F21DF">
        <w:rPr>
          <w:sz w:val="22"/>
          <w:szCs w:val="22"/>
        </w:rPr>
        <w:t>&amp;</w:t>
      </w:r>
      <w:r w:rsidRPr="005F21DF">
        <w:rPr>
          <w:sz w:val="22"/>
          <w:szCs w:val="22"/>
          <w:lang w:val="en-US"/>
        </w:rPr>
        <w:t>C</w:t>
      </w:r>
      <w:r w:rsidRPr="005F21DF">
        <w:rPr>
          <w:sz w:val="22"/>
          <w:szCs w:val="22"/>
        </w:rPr>
        <w:t xml:space="preserve"> </w:t>
      </w:r>
      <w:r w:rsidRPr="005F21DF">
        <w:rPr>
          <w:sz w:val="22"/>
          <w:szCs w:val="22"/>
          <w:lang w:val="en-US"/>
        </w:rPr>
        <w:t>Blue</w:t>
      </w:r>
      <w:r w:rsidRPr="005F21DF">
        <w:rPr>
          <w:sz w:val="22"/>
          <w:szCs w:val="22"/>
        </w:rPr>
        <w:t xml:space="preserve"> 2 (Ε 132).</w:t>
      </w:r>
      <w:r w:rsidRPr="00A56623">
        <w:rPr>
          <w:sz w:val="22"/>
          <w:szCs w:val="22"/>
        </w:rPr>
        <w:t xml:space="preserve"> </w:t>
      </w:r>
    </w:p>
    <w:p w:rsidR="00466A26" w:rsidRPr="00A56623" w:rsidRDefault="00466A26" w:rsidP="00A56623">
      <w:pPr>
        <w:pStyle w:val="Default"/>
        <w:widowControl w:val="0"/>
        <w:ind w:left="-567" w:right="-483"/>
        <w:jc w:val="both"/>
        <w:rPr>
          <w:sz w:val="22"/>
          <w:szCs w:val="22"/>
        </w:rPr>
      </w:pPr>
    </w:p>
    <w:p w:rsidR="00466A26" w:rsidRPr="005F21DF" w:rsidRDefault="00466A26" w:rsidP="005F21DF">
      <w:pPr>
        <w:pStyle w:val="Default"/>
        <w:widowControl w:val="0"/>
        <w:shd w:val="clear" w:color="auto" w:fill="F2F2F2" w:themeFill="background1" w:themeFillShade="F2"/>
        <w:ind w:left="-567" w:right="-483"/>
        <w:jc w:val="both"/>
        <w:rPr>
          <w:sz w:val="22"/>
          <w:szCs w:val="22"/>
        </w:rPr>
      </w:pPr>
      <w:r w:rsidRPr="005F21DF">
        <w:rPr>
          <w:sz w:val="22"/>
          <w:szCs w:val="22"/>
        </w:rPr>
        <w:lastRenderedPageBreak/>
        <w:t>180</w:t>
      </w:r>
      <w:r w:rsidRPr="005F21DF">
        <w:rPr>
          <w:sz w:val="22"/>
          <w:szCs w:val="22"/>
          <w:lang w:val="en-US"/>
        </w:rPr>
        <w:t>mg</w:t>
      </w:r>
      <w:r w:rsidRPr="005F21DF">
        <w:rPr>
          <w:sz w:val="22"/>
          <w:szCs w:val="22"/>
        </w:rPr>
        <w:t>:</w:t>
      </w:r>
    </w:p>
    <w:p w:rsidR="00466A26" w:rsidRPr="005F21DF" w:rsidRDefault="00466A26" w:rsidP="005F21DF">
      <w:pPr>
        <w:pStyle w:val="Default"/>
        <w:widowControl w:val="0"/>
        <w:shd w:val="clear" w:color="auto" w:fill="F2F2F2" w:themeFill="background1" w:themeFillShade="F2"/>
        <w:ind w:left="-567" w:right="-483"/>
        <w:jc w:val="both"/>
        <w:rPr>
          <w:sz w:val="22"/>
          <w:szCs w:val="22"/>
        </w:rPr>
      </w:pPr>
      <w:r w:rsidRPr="005F21DF">
        <w:rPr>
          <w:sz w:val="22"/>
          <w:szCs w:val="22"/>
        </w:rPr>
        <w:t xml:space="preserve">Ζελατίνη, </w:t>
      </w:r>
    </w:p>
    <w:p w:rsidR="00243F53" w:rsidRPr="005F21DF" w:rsidRDefault="00243F53" w:rsidP="00243F53">
      <w:pPr>
        <w:pStyle w:val="Default"/>
        <w:widowControl w:val="0"/>
        <w:shd w:val="clear" w:color="auto" w:fill="F2F2F2" w:themeFill="background1" w:themeFillShade="F2"/>
        <w:ind w:left="-567" w:right="-483"/>
        <w:jc w:val="both"/>
        <w:rPr>
          <w:sz w:val="22"/>
          <w:szCs w:val="22"/>
        </w:rPr>
      </w:pPr>
      <w:r>
        <w:rPr>
          <w:sz w:val="22"/>
          <w:szCs w:val="22"/>
        </w:rPr>
        <w:t>Διοξείδιο τ</w:t>
      </w:r>
      <w:r w:rsidRPr="005F21DF">
        <w:rPr>
          <w:sz w:val="22"/>
          <w:szCs w:val="22"/>
        </w:rPr>
        <w:t xml:space="preserve">ιτανίου  (E 171), </w:t>
      </w:r>
    </w:p>
    <w:p w:rsidR="00243F53" w:rsidRPr="005F21DF" w:rsidRDefault="00243F53" w:rsidP="00243F53">
      <w:pPr>
        <w:pStyle w:val="Default"/>
        <w:widowControl w:val="0"/>
        <w:shd w:val="clear" w:color="auto" w:fill="F2F2F2" w:themeFill="background1" w:themeFillShade="F2"/>
        <w:ind w:left="-567" w:right="-483"/>
        <w:jc w:val="both"/>
        <w:rPr>
          <w:sz w:val="22"/>
          <w:szCs w:val="22"/>
        </w:rPr>
      </w:pPr>
      <w:r>
        <w:rPr>
          <w:sz w:val="22"/>
          <w:szCs w:val="22"/>
        </w:rPr>
        <w:t>Ερυθρό</w:t>
      </w:r>
      <w:r w:rsidRPr="00A56623">
        <w:rPr>
          <w:sz w:val="22"/>
          <w:szCs w:val="22"/>
        </w:rPr>
        <w:t xml:space="preserve"> </w:t>
      </w:r>
      <w:r>
        <w:rPr>
          <w:sz w:val="22"/>
          <w:szCs w:val="22"/>
        </w:rPr>
        <w:t>οξείδιο σ</w:t>
      </w:r>
      <w:r w:rsidRPr="00A56623">
        <w:rPr>
          <w:sz w:val="22"/>
          <w:szCs w:val="22"/>
        </w:rPr>
        <w:t xml:space="preserve">ιδήρου </w:t>
      </w:r>
      <w:r w:rsidRPr="005F21DF">
        <w:rPr>
          <w:sz w:val="22"/>
          <w:szCs w:val="22"/>
        </w:rPr>
        <w:t xml:space="preserve">(Ε 172), </w:t>
      </w:r>
    </w:p>
    <w:p w:rsidR="00243F53" w:rsidRDefault="00243F53" w:rsidP="00243F53">
      <w:pPr>
        <w:pStyle w:val="Default"/>
        <w:widowControl w:val="0"/>
        <w:shd w:val="clear" w:color="auto" w:fill="F2F2F2" w:themeFill="background1" w:themeFillShade="F2"/>
        <w:ind w:left="-567" w:right="-483"/>
        <w:jc w:val="both"/>
        <w:rPr>
          <w:sz w:val="22"/>
          <w:szCs w:val="22"/>
        </w:rPr>
      </w:pPr>
      <w:r>
        <w:rPr>
          <w:sz w:val="22"/>
          <w:szCs w:val="22"/>
        </w:rPr>
        <w:t>Κ</w:t>
      </w:r>
      <w:r w:rsidRPr="00A56623">
        <w:rPr>
          <w:sz w:val="22"/>
          <w:szCs w:val="22"/>
        </w:rPr>
        <w:t xml:space="preserve">ίτρινο </w:t>
      </w:r>
      <w:r>
        <w:rPr>
          <w:sz w:val="22"/>
          <w:szCs w:val="22"/>
        </w:rPr>
        <w:t>οξείδιο σ</w:t>
      </w:r>
      <w:r w:rsidRPr="00A56623">
        <w:rPr>
          <w:sz w:val="22"/>
          <w:szCs w:val="22"/>
        </w:rPr>
        <w:t xml:space="preserve">ιδήρου </w:t>
      </w:r>
      <w:r w:rsidRPr="005F21DF">
        <w:rPr>
          <w:sz w:val="22"/>
          <w:szCs w:val="22"/>
        </w:rPr>
        <w:t>(Ε 172),</w:t>
      </w:r>
    </w:p>
    <w:p w:rsidR="00243F53" w:rsidRPr="005F21DF" w:rsidRDefault="00243F53" w:rsidP="00243F53">
      <w:pPr>
        <w:pStyle w:val="Default"/>
        <w:widowControl w:val="0"/>
        <w:shd w:val="clear" w:color="auto" w:fill="F2F2F2" w:themeFill="background1" w:themeFillShade="F2"/>
        <w:ind w:left="-567" w:right="-483"/>
        <w:jc w:val="both"/>
        <w:rPr>
          <w:sz w:val="22"/>
          <w:szCs w:val="22"/>
        </w:rPr>
      </w:pPr>
      <w:r>
        <w:rPr>
          <w:sz w:val="22"/>
          <w:szCs w:val="22"/>
        </w:rPr>
        <w:t>Μαύρο οξείδιο σιδήρου (Ε 172),</w:t>
      </w:r>
      <w:r w:rsidRPr="005F21DF">
        <w:rPr>
          <w:sz w:val="22"/>
          <w:szCs w:val="22"/>
        </w:rPr>
        <w:t xml:space="preserve"> </w:t>
      </w:r>
    </w:p>
    <w:p w:rsidR="00466A26" w:rsidRDefault="00466A26" w:rsidP="005279D2">
      <w:pPr>
        <w:pStyle w:val="Default"/>
        <w:widowControl w:val="0"/>
        <w:shd w:val="clear" w:color="auto" w:fill="F2F2F2" w:themeFill="background1" w:themeFillShade="F2"/>
        <w:ind w:left="-567" w:right="-483"/>
        <w:jc w:val="both"/>
        <w:rPr>
          <w:sz w:val="22"/>
          <w:szCs w:val="22"/>
        </w:rPr>
      </w:pPr>
    </w:p>
    <w:p w:rsidR="008B0801" w:rsidRPr="00A56623" w:rsidRDefault="008B0801" w:rsidP="005279D2">
      <w:pPr>
        <w:pStyle w:val="Default"/>
        <w:widowControl w:val="0"/>
        <w:shd w:val="clear" w:color="auto" w:fill="F2F2F2" w:themeFill="background1" w:themeFillShade="F2"/>
        <w:ind w:left="-567" w:right="-483"/>
        <w:jc w:val="both"/>
        <w:rPr>
          <w:sz w:val="22"/>
          <w:szCs w:val="22"/>
        </w:rPr>
      </w:pPr>
    </w:p>
    <w:p w:rsidR="00466A26" w:rsidRPr="005F21DF" w:rsidRDefault="00466A26" w:rsidP="005F21DF">
      <w:pPr>
        <w:pStyle w:val="Default"/>
        <w:widowControl w:val="0"/>
        <w:shd w:val="clear" w:color="auto" w:fill="F2F2F2" w:themeFill="background1" w:themeFillShade="F2"/>
        <w:ind w:left="-567" w:right="-483"/>
        <w:jc w:val="both"/>
        <w:rPr>
          <w:sz w:val="22"/>
          <w:szCs w:val="22"/>
        </w:rPr>
      </w:pPr>
      <w:r w:rsidRPr="005F21DF">
        <w:rPr>
          <w:sz w:val="22"/>
          <w:szCs w:val="22"/>
        </w:rPr>
        <w:t>250</w:t>
      </w:r>
      <w:r w:rsidRPr="005F21DF">
        <w:rPr>
          <w:sz w:val="22"/>
          <w:szCs w:val="22"/>
          <w:lang w:val="en-US"/>
        </w:rPr>
        <w:t>mg</w:t>
      </w:r>
      <w:r w:rsidRPr="005F21DF">
        <w:rPr>
          <w:sz w:val="22"/>
          <w:szCs w:val="22"/>
        </w:rPr>
        <w:t>:</w:t>
      </w:r>
    </w:p>
    <w:p w:rsidR="00466A26" w:rsidRPr="005F21DF" w:rsidRDefault="00466A26" w:rsidP="005F21DF">
      <w:pPr>
        <w:pStyle w:val="Default"/>
        <w:widowControl w:val="0"/>
        <w:shd w:val="clear" w:color="auto" w:fill="F2F2F2" w:themeFill="background1" w:themeFillShade="F2"/>
        <w:ind w:left="-567" w:right="-483"/>
        <w:jc w:val="both"/>
        <w:rPr>
          <w:sz w:val="22"/>
          <w:szCs w:val="22"/>
        </w:rPr>
      </w:pPr>
      <w:r w:rsidRPr="005F21DF">
        <w:rPr>
          <w:sz w:val="22"/>
          <w:szCs w:val="22"/>
        </w:rPr>
        <w:t xml:space="preserve">Ζελατίνη, </w:t>
      </w:r>
    </w:p>
    <w:p w:rsidR="00466A26" w:rsidRPr="005F21DF" w:rsidRDefault="00243F53" w:rsidP="005F21DF">
      <w:pPr>
        <w:pStyle w:val="Default"/>
        <w:widowControl w:val="0"/>
        <w:shd w:val="clear" w:color="auto" w:fill="F2F2F2" w:themeFill="background1" w:themeFillShade="F2"/>
        <w:ind w:left="-567" w:right="-483"/>
        <w:jc w:val="both"/>
        <w:rPr>
          <w:sz w:val="22"/>
          <w:szCs w:val="22"/>
        </w:rPr>
      </w:pPr>
      <w:r>
        <w:rPr>
          <w:sz w:val="22"/>
          <w:szCs w:val="22"/>
        </w:rPr>
        <w:t>Διοξείδιο τιτανίου</w:t>
      </w:r>
      <w:r w:rsidR="00466A26" w:rsidRPr="005F21DF">
        <w:rPr>
          <w:sz w:val="22"/>
          <w:szCs w:val="22"/>
        </w:rPr>
        <w:t xml:space="preserve"> (E 171), </w:t>
      </w:r>
    </w:p>
    <w:p w:rsidR="00466A26" w:rsidRPr="00A56623" w:rsidRDefault="00466A26" w:rsidP="00A56623">
      <w:pPr>
        <w:pStyle w:val="Default"/>
        <w:widowControl w:val="0"/>
        <w:ind w:left="-567" w:right="-483"/>
        <w:jc w:val="both"/>
        <w:rPr>
          <w:sz w:val="22"/>
          <w:szCs w:val="22"/>
        </w:rPr>
      </w:pPr>
    </w:p>
    <w:p w:rsidR="00306112" w:rsidRPr="00A56623" w:rsidRDefault="00306112" w:rsidP="00A56623">
      <w:pPr>
        <w:pStyle w:val="Default"/>
        <w:widowControl w:val="0"/>
        <w:ind w:left="-567" w:right="-483"/>
        <w:jc w:val="both"/>
        <w:rPr>
          <w:sz w:val="22"/>
          <w:szCs w:val="22"/>
        </w:rPr>
      </w:pPr>
      <w:r w:rsidRPr="00A56623">
        <w:rPr>
          <w:sz w:val="22"/>
          <w:szCs w:val="22"/>
          <w:u w:val="single"/>
        </w:rPr>
        <w:t>Μελάνη εκτύπωσης</w:t>
      </w:r>
      <w:r w:rsidRPr="00A56623">
        <w:rPr>
          <w:sz w:val="22"/>
          <w:szCs w:val="22"/>
        </w:rPr>
        <w:t xml:space="preserve">: </w:t>
      </w:r>
    </w:p>
    <w:p w:rsidR="00466A26" w:rsidRPr="00A56623" w:rsidRDefault="00466A26" w:rsidP="00A56623">
      <w:pPr>
        <w:pStyle w:val="Default"/>
        <w:widowControl w:val="0"/>
        <w:ind w:left="-567" w:right="-483"/>
        <w:jc w:val="both"/>
        <w:rPr>
          <w:sz w:val="22"/>
          <w:szCs w:val="22"/>
          <w:u w:val="single"/>
        </w:rPr>
      </w:pPr>
      <w:r w:rsidRPr="00A56623">
        <w:rPr>
          <w:sz w:val="22"/>
          <w:szCs w:val="22"/>
          <w:u w:val="single"/>
        </w:rPr>
        <w:t>Μαύρη Μελάνη:</w:t>
      </w:r>
    </w:p>
    <w:p w:rsidR="00306112" w:rsidRPr="00A56623" w:rsidRDefault="00243F53" w:rsidP="00A56623">
      <w:pPr>
        <w:pStyle w:val="Default"/>
        <w:widowControl w:val="0"/>
        <w:ind w:left="-567" w:right="-483"/>
        <w:jc w:val="both"/>
        <w:rPr>
          <w:sz w:val="22"/>
          <w:szCs w:val="22"/>
        </w:rPr>
      </w:pPr>
      <w:proofErr w:type="spellStart"/>
      <w:r>
        <w:rPr>
          <w:sz w:val="22"/>
          <w:szCs w:val="22"/>
        </w:rPr>
        <w:t>Σέλλακ</w:t>
      </w:r>
      <w:proofErr w:type="spellEnd"/>
      <w:r w:rsidR="00306112" w:rsidRPr="00A56623">
        <w:rPr>
          <w:sz w:val="22"/>
          <w:szCs w:val="22"/>
        </w:rPr>
        <w:t xml:space="preserve">, </w:t>
      </w:r>
    </w:p>
    <w:p w:rsidR="00306112" w:rsidRPr="00A56623" w:rsidRDefault="00466A26" w:rsidP="00A56623">
      <w:pPr>
        <w:pStyle w:val="Default"/>
        <w:widowControl w:val="0"/>
        <w:ind w:left="-567" w:right="-483"/>
        <w:jc w:val="both"/>
        <w:rPr>
          <w:sz w:val="22"/>
          <w:szCs w:val="22"/>
        </w:rPr>
      </w:pPr>
      <w:proofErr w:type="spellStart"/>
      <w:r w:rsidRPr="00A56623">
        <w:rPr>
          <w:sz w:val="22"/>
          <w:szCs w:val="22"/>
        </w:rPr>
        <w:t>Π</w:t>
      </w:r>
      <w:r w:rsidR="005C16C7" w:rsidRPr="00A56623">
        <w:rPr>
          <w:sz w:val="22"/>
          <w:szCs w:val="22"/>
        </w:rPr>
        <w:t>ολυαιθυλενο</w:t>
      </w:r>
      <w:r w:rsidR="00306112" w:rsidRPr="00A56623">
        <w:rPr>
          <w:sz w:val="22"/>
          <w:szCs w:val="22"/>
        </w:rPr>
        <w:t>γλυκόλη</w:t>
      </w:r>
      <w:proofErr w:type="spellEnd"/>
      <w:r w:rsidR="00306112" w:rsidRPr="00A56623">
        <w:rPr>
          <w:sz w:val="22"/>
          <w:szCs w:val="22"/>
        </w:rPr>
        <w:t xml:space="preserve">, </w:t>
      </w:r>
    </w:p>
    <w:p w:rsidR="00306112" w:rsidRPr="00A56623" w:rsidRDefault="00243F53" w:rsidP="00A56623">
      <w:pPr>
        <w:pStyle w:val="Default"/>
        <w:widowControl w:val="0"/>
        <w:ind w:left="-567" w:right="-483"/>
        <w:jc w:val="both"/>
        <w:rPr>
          <w:sz w:val="22"/>
          <w:szCs w:val="22"/>
        </w:rPr>
      </w:pPr>
      <w:r>
        <w:rPr>
          <w:sz w:val="22"/>
          <w:szCs w:val="22"/>
        </w:rPr>
        <w:t>Υ</w:t>
      </w:r>
      <w:r w:rsidRPr="00A56623">
        <w:rPr>
          <w:sz w:val="22"/>
          <w:szCs w:val="22"/>
        </w:rPr>
        <w:t xml:space="preserve">δροξείδιο </w:t>
      </w:r>
      <w:r>
        <w:rPr>
          <w:sz w:val="22"/>
          <w:szCs w:val="22"/>
        </w:rPr>
        <w:t>α</w:t>
      </w:r>
      <w:r w:rsidR="00306112" w:rsidRPr="00A56623">
        <w:rPr>
          <w:sz w:val="22"/>
          <w:szCs w:val="22"/>
        </w:rPr>
        <w:t xml:space="preserve">μμωνίου, </w:t>
      </w:r>
    </w:p>
    <w:p w:rsidR="00306112" w:rsidRPr="00A56623" w:rsidRDefault="00243F53" w:rsidP="00A56623">
      <w:pPr>
        <w:pStyle w:val="Default"/>
        <w:widowControl w:val="0"/>
        <w:ind w:left="-567" w:right="-483"/>
        <w:jc w:val="both"/>
        <w:rPr>
          <w:sz w:val="22"/>
          <w:szCs w:val="22"/>
        </w:rPr>
      </w:pPr>
      <w:r>
        <w:rPr>
          <w:sz w:val="22"/>
          <w:szCs w:val="22"/>
        </w:rPr>
        <w:t>Υ</w:t>
      </w:r>
      <w:r w:rsidRPr="00A56623">
        <w:rPr>
          <w:sz w:val="22"/>
          <w:szCs w:val="22"/>
        </w:rPr>
        <w:t xml:space="preserve">δροξείδιο </w:t>
      </w:r>
      <w:r>
        <w:rPr>
          <w:sz w:val="22"/>
          <w:szCs w:val="22"/>
        </w:rPr>
        <w:t>κ</w:t>
      </w:r>
      <w:r w:rsidR="00306112" w:rsidRPr="00A56623">
        <w:rPr>
          <w:sz w:val="22"/>
          <w:szCs w:val="22"/>
        </w:rPr>
        <w:t xml:space="preserve">αλίου, </w:t>
      </w:r>
    </w:p>
    <w:p w:rsidR="00306112" w:rsidRPr="00A56623" w:rsidRDefault="00243F53" w:rsidP="00A56623">
      <w:pPr>
        <w:widowControl w:val="0"/>
        <w:ind w:left="-567" w:right="-483"/>
        <w:rPr>
          <w:rFonts w:ascii="Times New Roman" w:hAnsi="Times New Roman" w:cs="Times New Roman"/>
        </w:rPr>
      </w:pPr>
      <w:r w:rsidRPr="00243F53">
        <w:rPr>
          <w:rFonts w:ascii="Times New Roman" w:hAnsi="Times New Roman" w:cs="Times New Roman"/>
        </w:rPr>
        <w:t xml:space="preserve">Μαύρο οξείδιο σιδήρου </w:t>
      </w:r>
      <w:r w:rsidR="00306112" w:rsidRPr="00A56623">
        <w:rPr>
          <w:rFonts w:ascii="Times New Roman" w:hAnsi="Times New Roman" w:cs="Times New Roman"/>
        </w:rPr>
        <w:t>(Ε 172).</w:t>
      </w:r>
    </w:p>
    <w:p w:rsidR="005C16C7" w:rsidRPr="00A56623" w:rsidRDefault="005C16C7" w:rsidP="00A56623">
      <w:pPr>
        <w:widowControl w:val="0"/>
        <w:ind w:left="-567" w:right="-483"/>
        <w:rPr>
          <w:rFonts w:ascii="Times New Roman" w:hAnsi="Times New Roman" w:cs="Times New Roman"/>
        </w:rPr>
      </w:pPr>
    </w:p>
    <w:p w:rsidR="005C16C7" w:rsidRPr="00A56623" w:rsidRDefault="005C16C7" w:rsidP="00A56623">
      <w:pPr>
        <w:pStyle w:val="Default"/>
        <w:widowControl w:val="0"/>
        <w:ind w:left="-567" w:right="-483"/>
        <w:jc w:val="both"/>
        <w:rPr>
          <w:sz w:val="22"/>
          <w:szCs w:val="22"/>
        </w:rPr>
      </w:pPr>
      <w:r w:rsidRPr="00A56623">
        <w:rPr>
          <w:b/>
          <w:bCs/>
          <w:sz w:val="22"/>
          <w:szCs w:val="22"/>
        </w:rPr>
        <w:t>6.2</w:t>
      </w:r>
      <w:r w:rsidRPr="00A56623">
        <w:rPr>
          <w:b/>
          <w:bCs/>
          <w:sz w:val="22"/>
          <w:szCs w:val="22"/>
        </w:rPr>
        <w:tab/>
        <w:t xml:space="preserve">Ασυμβατότητες </w:t>
      </w:r>
    </w:p>
    <w:p w:rsidR="005C16C7" w:rsidRPr="00A56623" w:rsidRDefault="005C16C7" w:rsidP="00A56623">
      <w:pPr>
        <w:pStyle w:val="Default"/>
        <w:widowControl w:val="0"/>
        <w:ind w:left="-567" w:right="-483"/>
        <w:jc w:val="both"/>
        <w:rPr>
          <w:sz w:val="22"/>
          <w:szCs w:val="22"/>
        </w:rPr>
      </w:pPr>
    </w:p>
    <w:p w:rsidR="005C16C7" w:rsidRPr="00A56623" w:rsidRDefault="005C16C7" w:rsidP="00A56623">
      <w:pPr>
        <w:pStyle w:val="Default"/>
        <w:widowControl w:val="0"/>
        <w:ind w:left="-567" w:right="-483"/>
        <w:jc w:val="both"/>
        <w:rPr>
          <w:sz w:val="22"/>
          <w:szCs w:val="22"/>
        </w:rPr>
      </w:pPr>
      <w:r w:rsidRPr="00A56623">
        <w:rPr>
          <w:sz w:val="22"/>
          <w:szCs w:val="22"/>
        </w:rPr>
        <w:t xml:space="preserve">Δεν εφαρμόζεται. </w:t>
      </w:r>
    </w:p>
    <w:p w:rsidR="005C16C7" w:rsidRPr="00A56623" w:rsidRDefault="005C16C7" w:rsidP="00A56623">
      <w:pPr>
        <w:pStyle w:val="Default"/>
        <w:widowControl w:val="0"/>
        <w:ind w:left="-567" w:right="-483"/>
        <w:jc w:val="both"/>
        <w:rPr>
          <w:bCs/>
          <w:sz w:val="22"/>
          <w:szCs w:val="22"/>
        </w:rPr>
      </w:pPr>
    </w:p>
    <w:p w:rsidR="005C16C7" w:rsidRPr="00A56623" w:rsidRDefault="005C16C7" w:rsidP="00A56623">
      <w:pPr>
        <w:pStyle w:val="Default"/>
        <w:widowControl w:val="0"/>
        <w:ind w:left="-567" w:right="-483"/>
        <w:jc w:val="both"/>
        <w:rPr>
          <w:sz w:val="22"/>
          <w:szCs w:val="22"/>
        </w:rPr>
      </w:pPr>
      <w:r w:rsidRPr="00A56623">
        <w:rPr>
          <w:b/>
          <w:bCs/>
          <w:sz w:val="22"/>
          <w:szCs w:val="22"/>
        </w:rPr>
        <w:t>6.3</w:t>
      </w:r>
      <w:r w:rsidRPr="00A56623">
        <w:rPr>
          <w:b/>
          <w:bCs/>
          <w:sz w:val="22"/>
          <w:szCs w:val="22"/>
        </w:rPr>
        <w:tab/>
        <w:t xml:space="preserve">Διάρκεια ζωής </w:t>
      </w:r>
    </w:p>
    <w:p w:rsidR="000B7D14" w:rsidRPr="00A56623" w:rsidRDefault="000B7D14" w:rsidP="00A56623">
      <w:pPr>
        <w:pStyle w:val="Default"/>
        <w:widowControl w:val="0"/>
        <w:ind w:left="-567" w:right="-483"/>
        <w:jc w:val="both"/>
        <w:rPr>
          <w:sz w:val="22"/>
          <w:szCs w:val="22"/>
        </w:rPr>
      </w:pPr>
    </w:p>
    <w:p w:rsidR="000B7D14" w:rsidRPr="00A56623" w:rsidRDefault="000B7D14" w:rsidP="00A56623">
      <w:pPr>
        <w:pStyle w:val="Default"/>
        <w:widowControl w:val="0"/>
        <w:tabs>
          <w:tab w:val="left" w:pos="1134"/>
        </w:tabs>
        <w:ind w:left="-567" w:right="-483"/>
        <w:jc w:val="both"/>
        <w:rPr>
          <w:sz w:val="22"/>
          <w:szCs w:val="22"/>
        </w:rPr>
      </w:pPr>
      <w:r w:rsidRPr="00A56623">
        <w:rPr>
          <w:sz w:val="22"/>
          <w:szCs w:val="22"/>
        </w:rPr>
        <w:t xml:space="preserve">Φιαλίδια </w:t>
      </w:r>
      <w:r w:rsidRPr="00A56623">
        <w:rPr>
          <w:sz w:val="22"/>
          <w:szCs w:val="22"/>
          <w:lang w:val="en-US"/>
        </w:rPr>
        <w:t>HDPE</w:t>
      </w:r>
      <w:r w:rsidRPr="00A56623">
        <w:rPr>
          <w:sz w:val="22"/>
          <w:szCs w:val="22"/>
        </w:rPr>
        <w:t>:</w:t>
      </w:r>
      <w:r w:rsidRPr="00A56623">
        <w:rPr>
          <w:sz w:val="22"/>
          <w:szCs w:val="22"/>
        </w:rPr>
        <w:tab/>
        <w:t>2</w:t>
      </w:r>
      <w:r w:rsidR="005C16C7" w:rsidRPr="00A56623">
        <w:rPr>
          <w:sz w:val="22"/>
          <w:szCs w:val="22"/>
        </w:rPr>
        <w:t xml:space="preserve"> χρόνια</w:t>
      </w:r>
    </w:p>
    <w:p w:rsidR="005C16C7" w:rsidRPr="00A56623" w:rsidRDefault="006F0127" w:rsidP="00A56623">
      <w:pPr>
        <w:pStyle w:val="Default"/>
        <w:widowControl w:val="0"/>
        <w:tabs>
          <w:tab w:val="left" w:pos="1134"/>
        </w:tabs>
        <w:ind w:left="-567" w:right="-483"/>
        <w:jc w:val="both"/>
        <w:rPr>
          <w:sz w:val="22"/>
          <w:szCs w:val="22"/>
        </w:rPr>
      </w:pPr>
      <w:proofErr w:type="spellStart"/>
      <w:r>
        <w:rPr>
          <w:sz w:val="22"/>
          <w:szCs w:val="22"/>
        </w:rPr>
        <w:t>Φακελ</w:t>
      </w:r>
      <w:r w:rsidR="000B7D14" w:rsidRPr="00A56623">
        <w:rPr>
          <w:sz w:val="22"/>
          <w:szCs w:val="22"/>
        </w:rPr>
        <w:t>ίσκοι</w:t>
      </w:r>
      <w:proofErr w:type="spellEnd"/>
      <w:r w:rsidR="000B7D14" w:rsidRPr="00A56623">
        <w:rPr>
          <w:sz w:val="22"/>
          <w:szCs w:val="22"/>
        </w:rPr>
        <w:t>:</w:t>
      </w:r>
      <w:r w:rsidR="000B7D14" w:rsidRPr="00A56623">
        <w:rPr>
          <w:sz w:val="22"/>
          <w:szCs w:val="22"/>
        </w:rPr>
        <w:tab/>
        <w:t>5</w:t>
      </w:r>
      <w:r w:rsidR="000B7D14" w:rsidRPr="00A56623">
        <w:rPr>
          <w:sz w:val="22"/>
          <w:szCs w:val="22"/>
          <w:lang w:val="en-US"/>
        </w:rPr>
        <w:t>mg</w:t>
      </w:r>
      <w:r w:rsidR="000B7D14" w:rsidRPr="00A56623">
        <w:rPr>
          <w:sz w:val="22"/>
          <w:szCs w:val="22"/>
        </w:rPr>
        <w:t>, 20</w:t>
      </w:r>
      <w:r w:rsidR="000B7D14" w:rsidRPr="00A56623">
        <w:rPr>
          <w:sz w:val="22"/>
          <w:szCs w:val="22"/>
          <w:lang w:val="en-US"/>
        </w:rPr>
        <w:t>mg</w:t>
      </w:r>
      <w:r w:rsidR="000B7D14" w:rsidRPr="00A56623">
        <w:rPr>
          <w:sz w:val="22"/>
          <w:szCs w:val="22"/>
        </w:rPr>
        <w:t>: 1 χρόνος</w:t>
      </w:r>
    </w:p>
    <w:p w:rsidR="000B7D14" w:rsidRPr="00A56623" w:rsidRDefault="000B7D14" w:rsidP="00A56623">
      <w:pPr>
        <w:pStyle w:val="Default"/>
        <w:widowControl w:val="0"/>
        <w:tabs>
          <w:tab w:val="left" w:pos="1134"/>
        </w:tabs>
        <w:ind w:left="-567" w:right="-483"/>
        <w:jc w:val="both"/>
        <w:rPr>
          <w:sz w:val="22"/>
          <w:szCs w:val="22"/>
        </w:rPr>
      </w:pPr>
      <w:r w:rsidRPr="00A56623">
        <w:rPr>
          <w:sz w:val="22"/>
          <w:szCs w:val="22"/>
        </w:rPr>
        <w:tab/>
        <w:t>100</w:t>
      </w:r>
      <w:r w:rsidRPr="00A56623">
        <w:rPr>
          <w:sz w:val="22"/>
          <w:szCs w:val="22"/>
          <w:lang w:val="en-US"/>
        </w:rPr>
        <w:t>mg</w:t>
      </w:r>
      <w:r w:rsidRPr="00A56623">
        <w:rPr>
          <w:sz w:val="22"/>
          <w:szCs w:val="22"/>
        </w:rPr>
        <w:t>, 140</w:t>
      </w:r>
      <w:r w:rsidRPr="00A56623">
        <w:rPr>
          <w:sz w:val="22"/>
          <w:szCs w:val="22"/>
          <w:lang w:val="en-US"/>
        </w:rPr>
        <w:t>mg</w:t>
      </w:r>
      <w:r w:rsidRPr="00A56623">
        <w:rPr>
          <w:sz w:val="22"/>
          <w:szCs w:val="22"/>
        </w:rPr>
        <w:t>, 180</w:t>
      </w:r>
      <w:r w:rsidRPr="00A56623">
        <w:rPr>
          <w:sz w:val="22"/>
          <w:szCs w:val="22"/>
          <w:lang w:val="en-US"/>
        </w:rPr>
        <w:t>mg</w:t>
      </w:r>
      <w:r w:rsidRPr="00A56623">
        <w:rPr>
          <w:sz w:val="22"/>
          <w:szCs w:val="22"/>
        </w:rPr>
        <w:t>, 250</w:t>
      </w:r>
      <w:r w:rsidRPr="00A56623">
        <w:rPr>
          <w:sz w:val="22"/>
          <w:szCs w:val="22"/>
          <w:lang w:val="en-US"/>
        </w:rPr>
        <w:t>mg</w:t>
      </w:r>
      <w:r w:rsidRPr="00A56623">
        <w:rPr>
          <w:sz w:val="22"/>
          <w:szCs w:val="22"/>
        </w:rPr>
        <w:t>: 18 μήνες</w:t>
      </w:r>
    </w:p>
    <w:p w:rsidR="005C16C7" w:rsidRPr="00A56623" w:rsidRDefault="005C16C7" w:rsidP="00A56623">
      <w:pPr>
        <w:pStyle w:val="Default"/>
        <w:widowControl w:val="0"/>
        <w:ind w:left="-567" w:right="-483"/>
        <w:jc w:val="both"/>
        <w:rPr>
          <w:sz w:val="22"/>
          <w:szCs w:val="22"/>
        </w:rPr>
      </w:pPr>
    </w:p>
    <w:p w:rsidR="005C16C7" w:rsidRPr="00A56623" w:rsidRDefault="005C16C7" w:rsidP="00A56623">
      <w:pPr>
        <w:pStyle w:val="Default"/>
        <w:widowControl w:val="0"/>
        <w:ind w:left="-567" w:right="-483"/>
        <w:jc w:val="both"/>
        <w:rPr>
          <w:sz w:val="22"/>
          <w:szCs w:val="22"/>
        </w:rPr>
      </w:pPr>
      <w:r w:rsidRPr="00A56623">
        <w:rPr>
          <w:b/>
          <w:bCs/>
          <w:sz w:val="22"/>
          <w:szCs w:val="22"/>
        </w:rPr>
        <w:t>6.4</w:t>
      </w:r>
      <w:r w:rsidRPr="00A56623">
        <w:rPr>
          <w:b/>
          <w:bCs/>
          <w:sz w:val="22"/>
          <w:szCs w:val="22"/>
        </w:rPr>
        <w:tab/>
        <w:t xml:space="preserve">Ιδιαίτερες προφυλάξεις κατά τη φύλαξη του προϊόντος </w:t>
      </w:r>
    </w:p>
    <w:p w:rsidR="005C16C7" w:rsidRPr="00A56623" w:rsidRDefault="005C16C7" w:rsidP="00A56623">
      <w:pPr>
        <w:pStyle w:val="Default"/>
        <w:widowControl w:val="0"/>
        <w:ind w:left="-567" w:right="-483"/>
        <w:jc w:val="both"/>
        <w:rPr>
          <w:sz w:val="22"/>
          <w:szCs w:val="22"/>
        </w:rPr>
      </w:pPr>
    </w:p>
    <w:p w:rsidR="007D3ED7" w:rsidRPr="008B3F0E" w:rsidRDefault="007D3ED7" w:rsidP="00A56623">
      <w:pPr>
        <w:pStyle w:val="Default"/>
        <w:widowControl w:val="0"/>
        <w:ind w:left="-567" w:right="-483"/>
        <w:jc w:val="both"/>
        <w:rPr>
          <w:sz w:val="22"/>
          <w:szCs w:val="22"/>
          <w:u w:val="single"/>
        </w:rPr>
      </w:pPr>
      <w:r w:rsidRPr="008B3F0E">
        <w:rPr>
          <w:sz w:val="22"/>
          <w:szCs w:val="22"/>
          <w:u w:val="single"/>
        </w:rPr>
        <w:t xml:space="preserve">Συσκευασία </w:t>
      </w:r>
      <w:r w:rsidR="008E3C6C" w:rsidRPr="008B3F0E">
        <w:rPr>
          <w:sz w:val="22"/>
          <w:szCs w:val="22"/>
          <w:u w:val="single"/>
        </w:rPr>
        <w:t xml:space="preserve">φιαλιδίου </w:t>
      </w:r>
      <w:r w:rsidR="008E3C6C" w:rsidRPr="008B3F0E">
        <w:rPr>
          <w:sz w:val="22"/>
          <w:szCs w:val="22"/>
          <w:u w:val="single"/>
          <w:lang w:val="en-US"/>
        </w:rPr>
        <w:t>HDPE</w:t>
      </w:r>
      <w:r w:rsidRPr="008B3F0E">
        <w:rPr>
          <w:sz w:val="22"/>
          <w:szCs w:val="22"/>
          <w:u w:val="single"/>
        </w:rPr>
        <w:t xml:space="preserve"> </w:t>
      </w:r>
    </w:p>
    <w:p w:rsidR="007D3ED7" w:rsidRPr="00A56623" w:rsidRDefault="008E3C6C" w:rsidP="00A56623">
      <w:pPr>
        <w:widowControl w:val="0"/>
        <w:autoSpaceDE w:val="0"/>
        <w:autoSpaceDN w:val="0"/>
        <w:adjustRightInd w:val="0"/>
        <w:ind w:left="-567" w:right="-483"/>
        <w:rPr>
          <w:rFonts w:ascii="Times New Roman" w:hAnsi="Times New Roman" w:cs="Times New Roman"/>
        </w:rPr>
      </w:pPr>
      <w:r>
        <w:rPr>
          <w:rFonts w:ascii="Times New Roman" w:hAnsi="Times New Roman" w:cs="Times New Roman"/>
        </w:rPr>
        <w:t>Να φ</w:t>
      </w:r>
      <w:r w:rsidR="007D3ED7" w:rsidRPr="00A56623">
        <w:rPr>
          <w:rFonts w:ascii="Times New Roman" w:hAnsi="Times New Roman" w:cs="Times New Roman"/>
        </w:rPr>
        <w:t>υλάσσεται σε θερμοκρασία μικρότερη των 30</w:t>
      </w:r>
      <w:proofErr w:type="spellStart"/>
      <w:r w:rsidR="007D3ED7" w:rsidRPr="00A56623">
        <w:rPr>
          <w:rFonts w:ascii="Times New Roman" w:hAnsi="Times New Roman" w:cs="Times New Roman"/>
          <w:vertAlign w:val="superscript"/>
          <w:lang w:val="en-US"/>
        </w:rPr>
        <w:t>o</w:t>
      </w:r>
      <w:r w:rsidR="007D3ED7" w:rsidRPr="00A56623">
        <w:rPr>
          <w:rFonts w:ascii="Times New Roman" w:hAnsi="Times New Roman" w:cs="Times New Roman"/>
          <w:lang w:val="en-US"/>
        </w:rPr>
        <w:t>C</w:t>
      </w:r>
      <w:proofErr w:type="spellEnd"/>
      <w:r w:rsidR="007D3ED7" w:rsidRPr="00A56623">
        <w:rPr>
          <w:rFonts w:ascii="Times New Roman" w:hAnsi="Times New Roman" w:cs="Times New Roman"/>
        </w:rPr>
        <w:t xml:space="preserve">. </w:t>
      </w:r>
    </w:p>
    <w:p w:rsidR="007D3ED7" w:rsidRPr="00A56623" w:rsidRDefault="008E3C6C" w:rsidP="00A56623">
      <w:pPr>
        <w:widowControl w:val="0"/>
        <w:autoSpaceDE w:val="0"/>
        <w:autoSpaceDN w:val="0"/>
        <w:adjustRightInd w:val="0"/>
        <w:ind w:left="-567" w:right="-483"/>
        <w:rPr>
          <w:rFonts w:ascii="Times New Roman" w:hAnsi="Times New Roman" w:cs="Times New Roman"/>
        </w:rPr>
      </w:pPr>
      <w:r>
        <w:rPr>
          <w:rFonts w:ascii="Times New Roman" w:hAnsi="Times New Roman" w:cs="Times New Roman"/>
        </w:rPr>
        <w:t>Να φ</w:t>
      </w:r>
      <w:r w:rsidR="007D3ED7" w:rsidRPr="00A56623">
        <w:rPr>
          <w:rFonts w:ascii="Times New Roman" w:hAnsi="Times New Roman" w:cs="Times New Roman"/>
        </w:rPr>
        <w:t>υλάσσεται στην αρχική συσκευασία φι</w:t>
      </w:r>
      <w:r>
        <w:rPr>
          <w:rFonts w:ascii="Times New Roman" w:hAnsi="Times New Roman" w:cs="Times New Roman"/>
        </w:rPr>
        <w:t>αλιδίου</w:t>
      </w:r>
      <w:r w:rsidR="007D3ED7" w:rsidRPr="00A56623">
        <w:rPr>
          <w:rFonts w:ascii="Times New Roman" w:hAnsi="Times New Roman" w:cs="Times New Roman"/>
        </w:rPr>
        <w:t xml:space="preserve"> για προστασία από την υγρασία.</w:t>
      </w:r>
    </w:p>
    <w:p w:rsidR="007D3ED7" w:rsidRPr="00A56623" w:rsidRDefault="007D3ED7" w:rsidP="00A56623">
      <w:pPr>
        <w:widowControl w:val="0"/>
        <w:autoSpaceDE w:val="0"/>
        <w:autoSpaceDN w:val="0"/>
        <w:adjustRightInd w:val="0"/>
        <w:ind w:left="-567" w:right="-483"/>
        <w:rPr>
          <w:rFonts w:ascii="Times New Roman" w:hAnsi="Times New Roman" w:cs="Times New Roman"/>
        </w:rPr>
      </w:pPr>
      <w:r w:rsidRPr="00A56623">
        <w:rPr>
          <w:rFonts w:ascii="Times New Roman" w:hAnsi="Times New Roman" w:cs="Times New Roman"/>
        </w:rPr>
        <w:t xml:space="preserve">Διατηρείται </w:t>
      </w:r>
      <w:r w:rsidR="008E3C6C">
        <w:rPr>
          <w:rFonts w:ascii="Times New Roman" w:hAnsi="Times New Roman" w:cs="Times New Roman"/>
        </w:rPr>
        <w:t>το φιαλίδιο</w:t>
      </w:r>
      <w:r w:rsidRPr="00A56623">
        <w:rPr>
          <w:rFonts w:ascii="Times New Roman" w:hAnsi="Times New Roman" w:cs="Times New Roman"/>
        </w:rPr>
        <w:t xml:space="preserve"> καλά κλεισμέν</w:t>
      </w:r>
      <w:r w:rsidR="008E3C6C">
        <w:rPr>
          <w:rFonts w:ascii="Times New Roman" w:hAnsi="Times New Roman" w:cs="Times New Roman"/>
        </w:rPr>
        <w:t>ο</w:t>
      </w:r>
      <w:r w:rsidRPr="00A56623">
        <w:rPr>
          <w:rFonts w:ascii="Times New Roman" w:hAnsi="Times New Roman" w:cs="Times New Roman"/>
        </w:rPr>
        <w:t>.</w:t>
      </w:r>
    </w:p>
    <w:p w:rsidR="007D3ED7" w:rsidRPr="00A56623" w:rsidRDefault="007D3ED7" w:rsidP="00A56623">
      <w:pPr>
        <w:pStyle w:val="Default"/>
        <w:widowControl w:val="0"/>
        <w:ind w:left="-567" w:right="-483"/>
        <w:jc w:val="both"/>
        <w:rPr>
          <w:sz w:val="22"/>
          <w:szCs w:val="22"/>
        </w:rPr>
      </w:pPr>
    </w:p>
    <w:p w:rsidR="007D3ED7" w:rsidRPr="008B3F0E" w:rsidRDefault="007D3ED7" w:rsidP="00A56623">
      <w:pPr>
        <w:pStyle w:val="Default"/>
        <w:widowControl w:val="0"/>
        <w:ind w:left="-567" w:right="-483"/>
        <w:jc w:val="both"/>
        <w:rPr>
          <w:sz w:val="22"/>
          <w:szCs w:val="22"/>
          <w:u w:val="single"/>
        </w:rPr>
      </w:pPr>
      <w:r w:rsidRPr="008B3F0E">
        <w:rPr>
          <w:sz w:val="22"/>
          <w:szCs w:val="22"/>
          <w:u w:val="single"/>
        </w:rPr>
        <w:t xml:space="preserve">Συσκευασία </w:t>
      </w:r>
      <w:proofErr w:type="spellStart"/>
      <w:r w:rsidRPr="008B3F0E">
        <w:rPr>
          <w:sz w:val="22"/>
          <w:szCs w:val="22"/>
          <w:u w:val="single"/>
        </w:rPr>
        <w:t>φακελλίσκου</w:t>
      </w:r>
      <w:proofErr w:type="spellEnd"/>
    </w:p>
    <w:p w:rsidR="005C16C7" w:rsidRPr="00A56623" w:rsidRDefault="007D3ED7" w:rsidP="00A56623">
      <w:pPr>
        <w:pStyle w:val="Default"/>
        <w:widowControl w:val="0"/>
        <w:ind w:left="-567" w:right="-483"/>
        <w:jc w:val="both"/>
        <w:rPr>
          <w:sz w:val="22"/>
          <w:szCs w:val="22"/>
        </w:rPr>
      </w:pPr>
      <w:r w:rsidRPr="00A56623">
        <w:rPr>
          <w:sz w:val="22"/>
          <w:szCs w:val="22"/>
        </w:rPr>
        <w:t>5</w:t>
      </w:r>
      <w:r w:rsidRPr="00A56623">
        <w:rPr>
          <w:sz w:val="22"/>
          <w:szCs w:val="22"/>
          <w:lang w:val="en-US"/>
        </w:rPr>
        <w:t>mg</w:t>
      </w:r>
      <w:r w:rsidRPr="00A56623">
        <w:rPr>
          <w:sz w:val="22"/>
          <w:szCs w:val="22"/>
        </w:rPr>
        <w:t>, 20</w:t>
      </w:r>
      <w:r w:rsidRPr="00A56623">
        <w:rPr>
          <w:sz w:val="22"/>
          <w:szCs w:val="22"/>
          <w:lang w:val="en-US"/>
        </w:rPr>
        <w:t>mg</w:t>
      </w:r>
      <w:r w:rsidRPr="00A56623">
        <w:rPr>
          <w:sz w:val="22"/>
          <w:szCs w:val="22"/>
        </w:rPr>
        <w:t xml:space="preserve">: </w:t>
      </w:r>
      <w:r w:rsidR="00D76A47">
        <w:rPr>
          <w:sz w:val="22"/>
          <w:szCs w:val="22"/>
        </w:rPr>
        <w:t>Να φ</w:t>
      </w:r>
      <w:r w:rsidR="005C16C7" w:rsidRPr="00A56623">
        <w:rPr>
          <w:sz w:val="22"/>
          <w:szCs w:val="22"/>
        </w:rPr>
        <w:t xml:space="preserve">υλάσσετε σε θερμοκρασία </w:t>
      </w:r>
      <w:r w:rsidRPr="00A56623">
        <w:rPr>
          <w:sz w:val="22"/>
          <w:szCs w:val="22"/>
        </w:rPr>
        <w:t>μικρότερη</w:t>
      </w:r>
      <w:r w:rsidR="005C16C7" w:rsidRPr="00A56623">
        <w:rPr>
          <w:sz w:val="22"/>
          <w:szCs w:val="22"/>
        </w:rPr>
        <w:t xml:space="preserve"> των </w:t>
      </w:r>
      <w:r w:rsidRPr="00A56623">
        <w:rPr>
          <w:sz w:val="22"/>
          <w:szCs w:val="22"/>
        </w:rPr>
        <w:t>25</w:t>
      </w:r>
      <w:r w:rsidR="005C16C7" w:rsidRPr="00A56623">
        <w:rPr>
          <w:sz w:val="22"/>
          <w:szCs w:val="22"/>
        </w:rPr>
        <w:t>°C.</w:t>
      </w:r>
    </w:p>
    <w:p w:rsidR="007D3ED7" w:rsidRPr="00A56623" w:rsidRDefault="007D3ED7" w:rsidP="00A56623">
      <w:pPr>
        <w:widowControl w:val="0"/>
        <w:autoSpaceDE w:val="0"/>
        <w:autoSpaceDN w:val="0"/>
        <w:adjustRightInd w:val="0"/>
        <w:ind w:left="-567" w:right="-483"/>
        <w:rPr>
          <w:rFonts w:ascii="Times New Roman" w:hAnsi="Times New Roman" w:cs="Times New Roman"/>
        </w:rPr>
      </w:pPr>
      <w:r w:rsidRPr="00A56623">
        <w:rPr>
          <w:rFonts w:ascii="Times New Roman" w:hAnsi="Times New Roman" w:cs="Times New Roman"/>
        </w:rPr>
        <w:t>100</w:t>
      </w:r>
      <w:r w:rsidRPr="00A56623">
        <w:rPr>
          <w:rFonts w:ascii="Times New Roman" w:hAnsi="Times New Roman" w:cs="Times New Roman"/>
          <w:lang w:val="en-US"/>
        </w:rPr>
        <w:t>mg</w:t>
      </w:r>
      <w:r w:rsidRPr="00A56623">
        <w:rPr>
          <w:rFonts w:ascii="Times New Roman" w:hAnsi="Times New Roman" w:cs="Times New Roman"/>
        </w:rPr>
        <w:t>, 140</w:t>
      </w:r>
      <w:r w:rsidRPr="00A56623">
        <w:rPr>
          <w:rFonts w:ascii="Times New Roman" w:hAnsi="Times New Roman" w:cs="Times New Roman"/>
          <w:lang w:val="en-US"/>
        </w:rPr>
        <w:t>mg</w:t>
      </w:r>
      <w:r w:rsidRPr="00A56623">
        <w:rPr>
          <w:rFonts w:ascii="Times New Roman" w:hAnsi="Times New Roman" w:cs="Times New Roman"/>
        </w:rPr>
        <w:t>, 180</w:t>
      </w:r>
      <w:r w:rsidRPr="00A56623">
        <w:rPr>
          <w:rFonts w:ascii="Times New Roman" w:hAnsi="Times New Roman" w:cs="Times New Roman"/>
          <w:lang w:val="en-US"/>
        </w:rPr>
        <w:t>mg</w:t>
      </w:r>
      <w:r w:rsidRPr="00A56623">
        <w:rPr>
          <w:rFonts w:ascii="Times New Roman" w:hAnsi="Times New Roman" w:cs="Times New Roman"/>
        </w:rPr>
        <w:t>, 250</w:t>
      </w:r>
      <w:r w:rsidRPr="00A56623">
        <w:rPr>
          <w:rFonts w:ascii="Times New Roman" w:hAnsi="Times New Roman" w:cs="Times New Roman"/>
          <w:lang w:val="en-US"/>
        </w:rPr>
        <w:t>mg</w:t>
      </w:r>
      <w:r w:rsidRPr="00A56623">
        <w:rPr>
          <w:rFonts w:ascii="Times New Roman" w:hAnsi="Times New Roman" w:cs="Times New Roman"/>
        </w:rPr>
        <w:t xml:space="preserve">: </w:t>
      </w:r>
      <w:r w:rsidR="00D76A47">
        <w:rPr>
          <w:rFonts w:ascii="Times New Roman" w:hAnsi="Times New Roman" w:cs="Times New Roman"/>
        </w:rPr>
        <w:t>Να φ</w:t>
      </w:r>
      <w:r w:rsidRPr="00A56623">
        <w:rPr>
          <w:rFonts w:ascii="Times New Roman" w:hAnsi="Times New Roman" w:cs="Times New Roman"/>
        </w:rPr>
        <w:t>υλάσσεται σε θερμοκρασία μικρότερη των 30</w:t>
      </w:r>
      <w:proofErr w:type="spellStart"/>
      <w:r w:rsidRPr="00A56623">
        <w:rPr>
          <w:rFonts w:ascii="Times New Roman" w:hAnsi="Times New Roman" w:cs="Times New Roman"/>
          <w:vertAlign w:val="superscript"/>
          <w:lang w:val="en-US"/>
        </w:rPr>
        <w:t>o</w:t>
      </w:r>
      <w:r w:rsidRPr="00A56623">
        <w:rPr>
          <w:rFonts w:ascii="Times New Roman" w:hAnsi="Times New Roman" w:cs="Times New Roman"/>
          <w:lang w:val="en-US"/>
        </w:rPr>
        <w:t>C</w:t>
      </w:r>
      <w:proofErr w:type="spellEnd"/>
      <w:r w:rsidRPr="00A56623">
        <w:rPr>
          <w:rFonts w:ascii="Times New Roman" w:hAnsi="Times New Roman" w:cs="Times New Roman"/>
        </w:rPr>
        <w:t xml:space="preserve">. </w:t>
      </w:r>
    </w:p>
    <w:p w:rsidR="007D3ED7" w:rsidRPr="00A56623" w:rsidRDefault="007D3ED7" w:rsidP="00A56623">
      <w:pPr>
        <w:pStyle w:val="Default"/>
        <w:widowControl w:val="0"/>
        <w:ind w:left="-567" w:right="-483"/>
        <w:jc w:val="both"/>
        <w:rPr>
          <w:sz w:val="22"/>
          <w:szCs w:val="22"/>
        </w:rPr>
      </w:pPr>
    </w:p>
    <w:p w:rsidR="005C16C7" w:rsidRPr="00A56623" w:rsidRDefault="005C16C7" w:rsidP="00A56623">
      <w:pPr>
        <w:pStyle w:val="Default"/>
        <w:widowControl w:val="0"/>
        <w:ind w:left="-567" w:right="-483"/>
        <w:jc w:val="both"/>
        <w:rPr>
          <w:sz w:val="22"/>
          <w:szCs w:val="22"/>
        </w:rPr>
      </w:pPr>
      <w:r w:rsidRPr="00A56623">
        <w:rPr>
          <w:b/>
          <w:bCs/>
          <w:sz w:val="22"/>
          <w:szCs w:val="22"/>
        </w:rPr>
        <w:t>6.5</w:t>
      </w:r>
      <w:r w:rsidRPr="00A56623">
        <w:rPr>
          <w:b/>
          <w:bCs/>
          <w:sz w:val="22"/>
          <w:szCs w:val="22"/>
        </w:rPr>
        <w:tab/>
        <w:t xml:space="preserve">Φύση και συστατικά του </w:t>
      </w:r>
      <w:proofErr w:type="spellStart"/>
      <w:r w:rsidRPr="00A56623">
        <w:rPr>
          <w:b/>
          <w:bCs/>
          <w:sz w:val="22"/>
          <w:szCs w:val="22"/>
        </w:rPr>
        <w:t>περιέκτη</w:t>
      </w:r>
      <w:proofErr w:type="spellEnd"/>
      <w:r w:rsidRPr="00A56623">
        <w:rPr>
          <w:b/>
          <w:bCs/>
          <w:sz w:val="22"/>
          <w:szCs w:val="22"/>
        </w:rPr>
        <w:t xml:space="preserve"> </w:t>
      </w:r>
    </w:p>
    <w:p w:rsidR="000B7D14" w:rsidRPr="00A56623" w:rsidRDefault="000B7D14" w:rsidP="00A56623">
      <w:pPr>
        <w:widowControl w:val="0"/>
        <w:autoSpaceDE w:val="0"/>
        <w:autoSpaceDN w:val="0"/>
        <w:adjustRightInd w:val="0"/>
        <w:ind w:left="-567" w:right="-483"/>
        <w:rPr>
          <w:rFonts w:ascii="Times New Roman" w:hAnsi="Times New Roman" w:cs="Times New Roman"/>
        </w:rPr>
      </w:pPr>
    </w:p>
    <w:p w:rsidR="005C16C7" w:rsidRPr="00A56623" w:rsidRDefault="007D3ED7" w:rsidP="00A56623">
      <w:pPr>
        <w:pStyle w:val="Default"/>
        <w:widowControl w:val="0"/>
        <w:ind w:left="-567" w:right="-483"/>
        <w:jc w:val="both"/>
        <w:rPr>
          <w:sz w:val="22"/>
          <w:szCs w:val="22"/>
        </w:rPr>
      </w:pPr>
      <w:proofErr w:type="spellStart"/>
      <w:r w:rsidRPr="00A56623">
        <w:rPr>
          <w:sz w:val="22"/>
          <w:szCs w:val="22"/>
        </w:rPr>
        <w:t>Περιέκτ</w:t>
      </w:r>
      <w:r w:rsidR="00151673" w:rsidRPr="00A56623">
        <w:rPr>
          <w:sz w:val="22"/>
          <w:szCs w:val="22"/>
        </w:rPr>
        <w:t>η</w:t>
      </w:r>
      <w:r w:rsidRPr="00A56623">
        <w:rPr>
          <w:sz w:val="22"/>
          <w:szCs w:val="22"/>
        </w:rPr>
        <w:t>ς</w:t>
      </w:r>
      <w:proofErr w:type="spellEnd"/>
      <w:r w:rsidRPr="00A56623">
        <w:rPr>
          <w:sz w:val="22"/>
          <w:szCs w:val="22"/>
        </w:rPr>
        <w:t xml:space="preserve"> ασφαλείας για παιδιά, που αποτελ</w:t>
      </w:r>
      <w:r w:rsidR="00151673" w:rsidRPr="00A56623">
        <w:rPr>
          <w:sz w:val="22"/>
          <w:szCs w:val="22"/>
        </w:rPr>
        <w:t>είται</w:t>
      </w:r>
      <w:r w:rsidRPr="00A56623">
        <w:rPr>
          <w:sz w:val="22"/>
          <w:szCs w:val="22"/>
        </w:rPr>
        <w:t xml:space="preserve"> από φιαλίδι</w:t>
      </w:r>
      <w:r w:rsidR="00151673" w:rsidRPr="00A56623">
        <w:rPr>
          <w:sz w:val="22"/>
          <w:szCs w:val="22"/>
        </w:rPr>
        <w:t>ο</w:t>
      </w:r>
      <w:r w:rsidRPr="00A56623">
        <w:rPr>
          <w:sz w:val="22"/>
          <w:szCs w:val="22"/>
        </w:rPr>
        <w:t xml:space="preserve"> από λευκό αδιαφανές </w:t>
      </w:r>
      <w:r w:rsidRPr="00A56623">
        <w:rPr>
          <w:sz w:val="22"/>
          <w:szCs w:val="22"/>
          <w:lang w:val="en-US"/>
        </w:rPr>
        <w:t>HDPE</w:t>
      </w:r>
      <w:r w:rsidRPr="00A56623">
        <w:rPr>
          <w:sz w:val="22"/>
          <w:szCs w:val="22"/>
        </w:rPr>
        <w:t xml:space="preserve"> (</w:t>
      </w:r>
      <w:r w:rsidRPr="00A56623">
        <w:rPr>
          <w:sz w:val="22"/>
          <w:szCs w:val="22"/>
          <w:lang w:val="ga-IE"/>
        </w:rPr>
        <w:t xml:space="preserve">High Density Polyethylene) </w:t>
      </w:r>
      <w:r w:rsidRPr="00A56623">
        <w:rPr>
          <w:sz w:val="22"/>
          <w:szCs w:val="22"/>
        </w:rPr>
        <w:t xml:space="preserve">με πώμα </w:t>
      </w:r>
      <w:r w:rsidR="00151673" w:rsidRPr="00A56623">
        <w:rPr>
          <w:sz w:val="22"/>
          <w:szCs w:val="22"/>
        </w:rPr>
        <w:t>α</w:t>
      </w:r>
      <w:r w:rsidRPr="00A56623">
        <w:rPr>
          <w:sz w:val="22"/>
          <w:szCs w:val="22"/>
        </w:rPr>
        <w:t>σφαλείας για παιδιά</w:t>
      </w:r>
      <w:r w:rsidR="00151673" w:rsidRPr="00A56623">
        <w:rPr>
          <w:sz w:val="22"/>
          <w:szCs w:val="22"/>
        </w:rPr>
        <w:t xml:space="preserve"> από πολυπροπυλένιο, με σπείρωμα από πολυεστέρα και ξηραντικό μέσο που περιέχει 5 σκληρά καψάκια. </w:t>
      </w:r>
    </w:p>
    <w:p w:rsidR="00151673" w:rsidRPr="00A56623" w:rsidRDefault="00151673" w:rsidP="00A56623">
      <w:pPr>
        <w:pStyle w:val="Default"/>
        <w:widowControl w:val="0"/>
        <w:ind w:left="-567" w:right="-483"/>
        <w:jc w:val="both"/>
        <w:rPr>
          <w:sz w:val="22"/>
          <w:szCs w:val="22"/>
        </w:rPr>
      </w:pPr>
    </w:p>
    <w:p w:rsidR="00151673" w:rsidRPr="00A56623" w:rsidRDefault="00151673" w:rsidP="00A56623">
      <w:pPr>
        <w:widowControl w:val="0"/>
        <w:ind w:left="-567" w:right="-483"/>
        <w:textAlignment w:val="top"/>
        <w:rPr>
          <w:rFonts w:ascii="Times New Roman" w:hAnsi="Times New Roman" w:cs="Times New Roman"/>
          <w:color w:val="000000"/>
        </w:rPr>
      </w:pPr>
      <w:proofErr w:type="spellStart"/>
      <w:r w:rsidRPr="00A56623">
        <w:rPr>
          <w:rFonts w:ascii="Times New Roman" w:hAnsi="Times New Roman" w:cs="Times New Roman"/>
          <w:color w:val="000000"/>
        </w:rPr>
        <w:t>Φακελίσκοι</w:t>
      </w:r>
      <w:proofErr w:type="spellEnd"/>
      <w:r w:rsidRPr="00A56623">
        <w:rPr>
          <w:rFonts w:ascii="Times New Roman" w:hAnsi="Times New Roman" w:cs="Times New Roman"/>
          <w:color w:val="000000"/>
        </w:rPr>
        <w:t xml:space="preserve"> </w:t>
      </w:r>
      <w:r w:rsidR="00052B9B" w:rsidRPr="00A56623">
        <w:rPr>
          <w:rFonts w:ascii="Times New Roman" w:hAnsi="Times New Roman" w:cs="Times New Roman"/>
          <w:color w:val="000000"/>
        </w:rPr>
        <w:t xml:space="preserve">που αποτελούνται </w:t>
      </w:r>
      <w:r w:rsidRPr="00A56623">
        <w:rPr>
          <w:rFonts w:ascii="Times New Roman" w:hAnsi="Times New Roman" w:cs="Times New Roman"/>
          <w:color w:val="000000"/>
        </w:rPr>
        <w:t xml:space="preserve">από χαρτί </w:t>
      </w:r>
      <w:r w:rsidR="00052B9B" w:rsidRPr="00A56623">
        <w:rPr>
          <w:rFonts w:ascii="Times New Roman" w:hAnsi="Times New Roman" w:cs="Times New Roman"/>
          <w:color w:val="000000"/>
        </w:rPr>
        <w:t>από</w:t>
      </w:r>
      <w:r w:rsidRPr="00A56623">
        <w:rPr>
          <w:rFonts w:ascii="Times New Roman" w:hAnsi="Times New Roman" w:cs="Times New Roman"/>
          <w:color w:val="000000"/>
        </w:rPr>
        <w:t xml:space="preserve"> γραμμικό </w:t>
      </w:r>
      <w:r w:rsidR="00052B9B" w:rsidRPr="00A56623">
        <w:rPr>
          <w:rFonts w:ascii="Times New Roman" w:hAnsi="Times New Roman" w:cs="Times New Roman"/>
          <w:color w:val="000000"/>
        </w:rPr>
        <w:t xml:space="preserve">πολυαιθυλένιο </w:t>
      </w:r>
      <w:r w:rsidRPr="00A56623">
        <w:rPr>
          <w:rFonts w:ascii="Times New Roman" w:hAnsi="Times New Roman" w:cs="Times New Roman"/>
          <w:color w:val="000000"/>
        </w:rPr>
        <w:t>χαμηλής πυκνότητας (εξωτερικ</w:t>
      </w:r>
      <w:r w:rsidR="00052B9B" w:rsidRPr="00A56623">
        <w:rPr>
          <w:rFonts w:ascii="Times New Roman" w:hAnsi="Times New Roman" w:cs="Times New Roman"/>
          <w:color w:val="000000"/>
        </w:rPr>
        <w:t>ή</w:t>
      </w:r>
      <w:r w:rsidRPr="00A56623">
        <w:rPr>
          <w:rFonts w:ascii="Times New Roman" w:hAnsi="Times New Roman" w:cs="Times New Roman"/>
          <w:color w:val="000000"/>
        </w:rPr>
        <w:t xml:space="preserve"> στ</w:t>
      </w:r>
      <w:r w:rsidR="00052B9B" w:rsidRPr="00A56623">
        <w:rPr>
          <w:rFonts w:ascii="Times New Roman" w:hAnsi="Times New Roman" w:cs="Times New Roman"/>
          <w:color w:val="000000"/>
        </w:rPr>
        <w:t>οιβάδα</w:t>
      </w:r>
      <w:r w:rsidRPr="00A56623">
        <w:rPr>
          <w:rFonts w:ascii="Times New Roman" w:hAnsi="Times New Roman" w:cs="Times New Roman"/>
          <w:color w:val="000000"/>
        </w:rPr>
        <w:t xml:space="preserve">), αλουμίνιο και </w:t>
      </w:r>
      <w:proofErr w:type="spellStart"/>
      <w:r w:rsidR="00052B9B" w:rsidRPr="00A56623">
        <w:rPr>
          <w:rFonts w:ascii="Times New Roman" w:hAnsi="Times New Roman" w:cs="Times New Roman"/>
          <w:color w:val="000000"/>
        </w:rPr>
        <w:t>συμπολυμερές</w:t>
      </w:r>
      <w:proofErr w:type="spellEnd"/>
      <w:r w:rsidR="00052B9B" w:rsidRPr="00A56623">
        <w:rPr>
          <w:rFonts w:ascii="Times New Roman" w:hAnsi="Times New Roman" w:cs="Times New Roman"/>
          <w:color w:val="000000"/>
        </w:rPr>
        <w:t xml:space="preserve"> </w:t>
      </w:r>
      <w:proofErr w:type="spellStart"/>
      <w:r w:rsidRPr="00A56623">
        <w:rPr>
          <w:rFonts w:ascii="Times New Roman" w:hAnsi="Times New Roman" w:cs="Times New Roman"/>
          <w:color w:val="000000"/>
        </w:rPr>
        <w:t>αιθυλ</w:t>
      </w:r>
      <w:r w:rsidR="00052B9B" w:rsidRPr="00A56623">
        <w:rPr>
          <w:rFonts w:ascii="Times New Roman" w:hAnsi="Times New Roman" w:cs="Times New Roman"/>
          <w:color w:val="000000"/>
        </w:rPr>
        <w:t>ε</w:t>
      </w:r>
      <w:r w:rsidRPr="00A56623">
        <w:rPr>
          <w:rFonts w:ascii="Times New Roman" w:hAnsi="Times New Roman" w:cs="Times New Roman"/>
          <w:color w:val="000000"/>
        </w:rPr>
        <w:t>νο</w:t>
      </w:r>
      <w:proofErr w:type="spellEnd"/>
      <w:r w:rsidRPr="00A56623">
        <w:rPr>
          <w:rFonts w:ascii="Times New Roman" w:hAnsi="Times New Roman" w:cs="Times New Roman"/>
          <w:color w:val="000000"/>
        </w:rPr>
        <w:t>-ακρυλικ</w:t>
      </w:r>
      <w:r w:rsidR="00052B9B" w:rsidRPr="00A56623">
        <w:rPr>
          <w:rFonts w:ascii="Times New Roman" w:hAnsi="Times New Roman" w:cs="Times New Roman"/>
          <w:color w:val="000000"/>
        </w:rPr>
        <w:t>ού</w:t>
      </w:r>
      <w:r w:rsidRPr="00A56623">
        <w:rPr>
          <w:rFonts w:ascii="Times New Roman" w:hAnsi="Times New Roman" w:cs="Times New Roman"/>
          <w:color w:val="000000"/>
        </w:rPr>
        <w:t xml:space="preserve"> οξ</w:t>
      </w:r>
      <w:r w:rsidR="00052B9B" w:rsidRPr="00A56623">
        <w:rPr>
          <w:rFonts w:ascii="Times New Roman" w:hAnsi="Times New Roman" w:cs="Times New Roman"/>
          <w:color w:val="000000"/>
        </w:rPr>
        <w:t>έος</w:t>
      </w:r>
      <w:r w:rsidRPr="00A56623">
        <w:rPr>
          <w:rFonts w:ascii="Times New Roman" w:hAnsi="Times New Roman" w:cs="Times New Roman"/>
          <w:color w:val="000000"/>
        </w:rPr>
        <w:t xml:space="preserve"> (εσωτερικ</w:t>
      </w:r>
      <w:r w:rsidR="00052B9B" w:rsidRPr="00A56623">
        <w:rPr>
          <w:rFonts w:ascii="Times New Roman" w:hAnsi="Times New Roman" w:cs="Times New Roman"/>
          <w:color w:val="000000"/>
        </w:rPr>
        <w:t>ή</w:t>
      </w:r>
      <w:r w:rsidRPr="00A56623">
        <w:rPr>
          <w:rFonts w:ascii="Times New Roman" w:hAnsi="Times New Roman" w:cs="Times New Roman"/>
          <w:color w:val="000000"/>
        </w:rPr>
        <w:t xml:space="preserve"> στ</w:t>
      </w:r>
      <w:r w:rsidR="00052B9B" w:rsidRPr="00A56623">
        <w:rPr>
          <w:rFonts w:ascii="Times New Roman" w:hAnsi="Times New Roman" w:cs="Times New Roman"/>
          <w:color w:val="000000"/>
        </w:rPr>
        <w:t>οιβάδα</w:t>
      </w:r>
      <w:r w:rsidRPr="00A56623">
        <w:rPr>
          <w:rFonts w:ascii="Times New Roman" w:hAnsi="Times New Roman" w:cs="Times New Roman"/>
          <w:color w:val="000000"/>
        </w:rPr>
        <w:t xml:space="preserve">). Κάθε </w:t>
      </w:r>
      <w:proofErr w:type="spellStart"/>
      <w:r w:rsidRPr="00A56623">
        <w:rPr>
          <w:rFonts w:ascii="Times New Roman" w:hAnsi="Times New Roman" w:cs="Times New Roman"/>
          <w:color w:val="000000"/>
        </w:rPr>
        <w:t>φακελ</w:t>
      </w:r>
      <w:r w:rsidR="00052B9B" w:rsidRPr="00A56623">
        <w:rPr>
          <w:rFonts w:ascii="Times New Roman" w:hAnsi="Times New Roman" w:cs="Times New Roman"/>
          <w:color w:val="000000"/>
        </w:rPr>
        <w:t>ίσκος</w:t>
      </w:r>
      <w:proofErr w:type="spellEnd"/>
      <w:r w:rsidRPr="00A56623">
        <w:rPr>
          <w:rFonts w:ascii="Times New Roman" w:hAnsi="Times New Roman" w:cs="Times New Roman"/>
          <w:color w:val="000000"/>
        </w:rPr>
        <w:t xml:space="preserve"> περιέχει 1 σκληρό καψάκιο και</w:t>
      </w:r>
      <w:r w:rsidR="00052B9B" w:rsidRPr="00A56623">
        <w:rPr>
          <w:rFonts w:ascii="Times New Roman" w:hAnsi="Times New Roman" w:cs="Times New Roman"/>
        </w:rPr>
        <w:t xml:space="preserve"> διατίθεται μέσα σε ένα χάρτινο κουτί.</w:t>
      </w:r>
    </w:p>
    <w:p w:rsidR="00052B9B" w:rsidRPr="00A56623" w:rsidRDefault="00052B9B" w:rsidP="00A56623">
      <w:pPr>
        <w:pStyle w:val="Default"/>
        <w:widowControl w:val="0"/>
        <w:ind w:left="-567" w:right="-483"/>
        <w:jc w:val="both"/>
        <w:rPr>
          <w:sz w:val="22"/>
          <w:szCs w:val="22"/>
        </w:rPr>
      </w:pPr>
      <w:r w:rsidRPr="00A56623">
        <w:rPr>
          <w:sz w:val="22"/>
          <w:szCs w:val="22"/>
        </w:rPr>
        <w:t xml:space="preserve">Το κουτί περιέχει 5 ή 20 σκληρά καψάκια, σφραγισμένα ανά ένα σε </w:t>
      </w:r>
      <w:proofErr w:type="spellStart"/>
      <w:r w:rsidRPr="00A56623">
        <w:rPr>
          <w:sz w:val="22"/>
          <w:szCs w:val="22"/>
        </w:rPr>
        <w:t>φακελίσκους</w:t>
      </w:r>
      <w:proofErr w:type="spellEnd"/>
      <w:r w:rsidRPr="00A56623">
        <w:rPr>
          <w:sz w:val="22"/>
          <w:szCs w:val="22"/>
        </w:rPr>
        <w:t xml:space="preserve">. </w:t>
      </w:r>
    </w:p>
    <w:p w:rsidR="00151673" w:rsidRPr="00A56623" w:rsidRDefault="00151673" w:rsidP="00A56623">
      <w:pPr>
        <w:pStyle w:val="Default"/>
        <w:widowControl w:val="0"/>
        <w:ind w:left="-567" w:right="-483"/>
        <w:jc w:val="both"/>
        <w:rPr>
          <w:sz w:val="22"/>
          <w:szCs w:val="22"/>
        </w:rPr>
      </w:pPr>
    </w:p>
    <w:p w:rsidR="005C16C7" w:rsidRPr="00A56623" w:rsidRDefault="005C16C7" w:rsidP="00A56623">
      <w:pPr>
        <w:pStyle w:val="Default"/>
        <w:widowControl w:val="0"/>
        <w:ind w:left="-567" w:right="-482"/>
        <w:jc w:val="both"/>
        <w:rPr>
          <w:sz w:val="22"/>
          <w:szCs w:val="22"/>
        </w:rPr>
      </w:pPr>
      <w:r w:rsidRPr="00A56623">
        <w:rPr>
          <w:sz w:val="22"/>
          <w:szCs w:val="22"/>
        </w:rPr>
        <w:t xml:space="preserve">Μπορεί να μην κυκλοφορούν όλες οι συσκευασίες. </w:t>
      </w:r>
    </w:p>
    <w:p w:rsidR="005C16C7" w:rsidRPr="00A56623" w:rsidRDefault="005C16C7" w:rsidP="00A56623">
      <w:pPr>
        <w:pStyle w:val="Default"/>
        <w:widowControl w:val="0"/>
        <w:ind w:left="-567" w:right="-482"/>
        <w:jc w:val="both"/>
        <w:rPr>
          <w:sz w:val="22"/>
          <w:szCs w:val="22"/>
        </w:rPr>
      </w:pPr>
    </w:p>
    <w:p w:rsidR="005C16C7" w:rsidRPr="00A56623" w:rsidRDefault="005C16C7" w:rsidP="00A56623">
      <w:pPr>
        <w:pStyle w:val="Default"/>
        <w:widowControl w:val="0"/>
        <w:ind w:left="-567" w:right="-482"/>
        <w:jc w:val="both"/>
        <w:rPr>
          <w:sz w:val="22"/>
          <w:szCs w:val="22"/>
        </w:rPr>
      </w:pPr>
      <w:r w:rsidRPr="00A56623">
        <w:rPr>
          <w:b/>
          <w:bCs/>
          <w:sz w:val="22"/>
          <w:szCs w:val="22"/>
        </w:rPr>
        <w:t>6.6</w:t>
      </w:r>
      <w:r w:rsidRPr="00A56623">
        <w:rPr>
          <w:b/>
          <w:bCs/>
          <w:sz w:val="22"/>
          <w:szCs w:val="22"/>
        </w:rPr>
        <w:tab/>
        <w:t xml:space="preserve">Ιδιαίτερες προφυλάξεις απόρριψης και άλλος χειρισμός </w:t>
      </w:r>
    </w:p>
    <w:p w:rsidR="005C16C7" w:rsidRPr="00A56623" w:rsidRDefault="005C16C7" w:rsidP="00A56623">
      <w:pPr>
        <w:pStyle w:val="Default"/>
        <w:widowControl w:val="0"/>
        <w:ind w:left="-567" w:right="-482"/>
        <w:jc w:val="both"/>
        <w:rPr>
          <w:sz w:val="22"/>
          <w:szCs w:val="22"/>
        </w:rPr>
      </w:pPr>
    </w:p>
    <w:p w:rsidR="005C16C7" w:rsidRPr="00A56623" w:rsidRDefault="005C16C7" w:rsidP="00A56623">
      <w:pPr>
        <w:pStyle w:val="Default"/>
        <w:widowControl w:val="0"/>
        <w:ind w:left="-567" w:right="-482"/>
        <w:jc w:val="both"/>
        <w:rPr>
          <w:sz w:val="22"/>
          <w:szCs w:val="22"/>
        </w:rPr>
      </w:pPr>
      <w:r w:rsidRPr="00A56623">
        <w:rPr>
          <w:sz w:val="22"/>
          <w:szCs w:val="22"/>
        </w:rPr>
        <w:t xml:space="preserve">Τα καψάκια δεν θα πρέπει να ανοίγονται. Εάν ένα καψάκιο καταστραφεί, </w:t>
      </w:r>
      <w:r w:rsidR="00052B9B" w:rsidRPr="00A56623">
        <w:rPr>
          <w:sz w:val="22"/>
          <w:szCs w:val="22"/>
        </w:rPr>
        <w:t xml:space="preserve">πρέπει να αποφεύγεται η </w:t>
      </w:r>
      <w:r w:rsidRPr="00A56623">
        <w:rPr>
          <w:sz w:val="22"/>
          <w:szCs w:val="22"/>
        </w:rPr>
        <w:t xml:space="preserve">επαφή της περιεχόμενης σκόνης με το δέρμα ή τη βλεννογόνο μεμβράνη. Εάν </w:t>
      </w:r>
      <w:r w:rsidR="00052B9B" w:rsidRPr="00A56623">
        <w:rPr>
          <w:sz w:val="22"/>
          <w:szCs w:val="22"/>
        </w:rPr>
        <w:t xml:space="preserve">η </w:t>
      </w:r>
      <w:proofErr w:type="spellStart"/>
      <w:r w:rsidR="00052B9B" w:rsidRPr="00A56623">
        <w:rPr>
          <w:sz w:val="22"/>
          <w:szCs w:val="22"/>
        </w:rPr>
        <w:t>τεμοζολ</w:t>
      </w:r>
      <w:r w:rsidR="008741EF">
        <w:rPr>
          <w:sz w:val="22"/>
          <w:szCs w:val="22"/>
        </w:rPr>
        <w:t>ο</w:t>
      </w:r>
      <w:r w:rsidR="00052B9B" w:rsidRPr="00A56623">
        <w:rPr>
          <w:sz w:val="22"/>
          <w:szCs w:val="22"/>
        </w:rPr>
        <w:t>μίδη</w:t>
      </w:r>
      <w:proofErr w:type="spellEnd"/>
      <w:r w:rsidRPr="00A56623">
        <w:rPr>
          <w:sz w:val="22"/>
          <w:szCs w:val="22"/>
        </w:rPr>
        <w:t xml:space="preserve"> έρθει σε επαφή με το δέρμα ή με βλεννογόνο, θα πρέπει να πλένεται αμέσως και προσεκτικά με σαπούνι και νερό. </w:t>
      </w:r>
    </w:p>
    <w:p w:rsidR="00052B9B" w:rsidRPr="00A56623" w:rsidRDefault="00052B9B" w:rsidP="00A56623">
      <w:pPr>
        <w:pStyle w:val="Default"/>
        <w:widowControl w:val="0"/>
        <w:ind w:left="-567" w:right="-482"/>
        <w:jc w:val="both"/>
        <w:rPr>
          <w:sz w:val="22"/>
          <w:szCs w:val="22"/>
        </w:rPr>
      </w:pPr>
    </w:p>
    <w:p w:rsidR="005C16C7" w:rsidRPr="00A56623" w:rsidRDefault="005C16C7" w:rsidP="00A56623">
      <w:pPr>
        <w:pStyle w:val="Default"/>
        <w:widowControl w:val="0"/>
        <w:ind w:left="-567" w:right="-482"/>
        <w:jc w:val="both"/>
        <w:rPr>
          <w:sz w:val="22"/>
          <w:szCs w:val="22"/>
        </w:rPr>
      </w:pPr>
      <w:r w:rsidRPr="00A56623">
        <w:rPr>
          <w:sz w:val="22"/>
          <w:szCs w:val="22"/>
        </w:rPr>
        <w:t xml:space="preserve">Θα πρέπει να συστήνεται στους ασθενείς να φυλάνε τα καψάκια σε θέση την οποία δεν βλέπουν και δεν προσεγγίζουν τα παιδιά, κατά προτίμηση σε ένα κλειδωμένο ντουλάπι. Η τυχαία κατάποση μπορεί να είναι θανατηφόρα για τα παιδιά. </w:t>
      </w:r>
    </w:p>
    <w:p w:rsidR="00052B9B" w:rsidRPr="00A56623" w:rsidRDefault="00052B9B" w:rsidP="00A56623">
      <w:pPr>
        <w:pStyle w:val="Default"/>
        <w:widowControl w:val="0"/>
        <w:ind w:left="-567" w:right="-482"/>
        <w:jc w:val="both"/>
        <w:rPr>
          <w:sz w:val="22"/>
          <w:szCs w:val="22"/>
        </w:rPr>
      </w:pPr>
    </w:p>
    <w:p w:rsidR="005C16C7" w:rsidRPr="00A56623" w:rsidRDefault="005C16C7" w:rsidP="00A56623">
      <w:pPr>
        <w:widowControl w:val="0"/>
        <w:ind w:left="-567" w:right="-482"/>
        <w:rPr>
          <w:rFonts w:ascii="Times New Roman" w:hAnsi="Times New Roman" w:cs="Times New Roman"/>
        </w:rPr>
      </w:pPr>
      <w:r w:rsidRPr="00A56623">
        <w:rPr>
          <w:rFonts w:ascii="Times New Roman" w:hAnsi="Times New Roman" w:cs="Times New Roman"/>
        </w:rPr>
        <w:t>Κάθε αχρησιμοποίητο φαρμακευτικό προϊόν ή υπόλειμμα πρέπει να απορρίπτεται σύμφωνα με τις κατά τόπους ισχύουσες σχετικές διατάξεις.</w:t>
      </w:r>
    </w:p>
    <w:p w:rsidR="00052B9B" w:rsidRPr="00A56623" w:rsidRDefault="00052B9B" w:rsidP="00A56623">
      <w:pPr>
        <w:widowControl w:val="0"/>
        <w:ind w:left="-567" w:right="-482"/>
        <w:rPr>
          <w:rFonts w:ascii="Times New Roman" w:hAnsi="Times New Roman" w:cs="Times New Roman"/>
        </w:rPr>
      </w:pPr>
    </w:p>
    <w:p w:rsidR="00052B9B" w:rsidRPr="00A56623" w:rsidRDefault="00052B9B" w:rsidP="00A56623">
      <w:pPr>
        <w:widowControl w:val="0"/>
        <w:ind w:left="-567" w:right="-482"/>
        <w:rPr>
          <w:rFonts w:ascii="Times New Roman" w:hAnsi="Times New Roman" w:cs="Times New Roman"/>
        </w:rPr>
      </w:pPr>
    </w:p>
    <w:p w:rsidR="00052B9B" w:rsidRPr="00A56623" w:rsidRDefault="00052B9B" w:rsidP="00A56623">
      <w:pPr>
        <w:widowControl w:val="0"/>
        <w:ind w:left="-567" w:right="-482"/>
        <w:rPr>
          <w:rFonts w:ascii="Times New Roman" w:hAnsi="Times New Roman" w:cs="Times New Roman"/>
          <w:b/>
          <w:bCs/>
        </w:rPr>
      </w:pPr>
      <w:r w:rsidRPr="00A56623">
        <w:rPr>
          <w:rFonts w:ascii="Times New Roman" w:hAnsi="Times New Roman" w:cs="Times New Roman"/>
          <w:b/>
          <w:bCs/>
        </w:rPr>
        <w:t>7.</w:t>
      </w:r>
      <w:r w:rsidRPr="00A56623">
        <w:rPr>
          <w:rFonts w:ascii="Times New Roman" w:hAnsi="Times New Roman" w:cs="Times New Roman"/>
          <w:b/>
          <w:bCs/>
        </w:rPr>
        <w:tab/>
        <w:t>ΚΑΤΟΧΟΣ ΤΗΣ ΑΔΕΙΑΣ ΚΥΚΛΟΦΟΡΙΑΣ</w:t>
      </w:r>
    </w:p>
    <w:p w:rsidR="00052B9B" w:rsidRPr="00A56623" w:rsidRDefault="00052B9B" w:rsidP="00A56623">
      <w:pPr>
        <w:widowControl w:val="0"/>
        <w:ind w:left="-567" w:right="-482"/>
        <w:rPr>
          <w:rFonts w:ascii="Times New Roman" w:hAnsi="Times New Roman" w:cs="Times New Roman"/>
          <w:bCs/>
        </w:rPr>
      </w:pPr>
    </w:p>
    <w:p w:rsidR="001C19AD" w:rsidRDefault="00B97031" w:rsidP="00A56623">
      <w:pPr>
        <w:pStyle w:val="a8"/>
        <w:widowControl w:val="0"/>
        <w:shd w:val="clear" w:color="auto" w:fill="auto"/>
        <w:spacing w:before="0" w:after="0" w:line="240" w:lineRule="auto"/>
        <w:ind w:left="-567" w:firstLine="0"/>
        <w:jc w:val="left"/>
        <w:rPr>
          <w:sz w:val="22"/>
          <w:szCs w:val="22"/>
        </w:rPr>
      </w:pPr>
      <w:r w:rsidRPr="00A56623">
        <w:rPr>
          <w:sz w:val="22"/>
          <w:szCs w:val="22"/>
        </w:rPr>
        <w:t xml:space="preserve">ΦΑΡΜΑΖΑΚ </w:t>
      </w:r>
      <w:r w:rsidR="005F21DF">
        <w:rPr>
          <w:sz w:val="22"/>
          <w:szCs w:val="22"/>
        </w:rPr>
        <w:t xml:space="preserve">ΑΝΩΝΥΜΗ ΦΑΡΜΑΚΕΥΤΙΚΗ ΕΜΠΟΡΙΚΗ ΒΙΟΜΗΧΑΝΙΚΗ ΕΤΑΙΡΕΙΑ </w:t>
      </w:r>
    </w:p>
    <w:p w:rsidR="00B97031" w:rsidRPr="005279D2" w:rsidRDefault="005F21DF" w:rsidP="00A56623">
      <w:pPr>
        <w:pStyle w:val="a8"/>
        <w:widowControl w:val="0"/>
        <w:shd w:val="clear" w:color="auto" w:fill="auto"/>
        <w:spacing w:before="0" w:after="0" w:line="240" w:lineRule="auto"/>
        <w:ind w:left="-567" w:firstLine="0"/>
        <w:jc w:val="left"/>
        <w:rPr>
          <w:sz w:val="22"/>
          <w:szCs w:val="22"/>
          <w:lang w:val="en-US"/>
        </w:rPr>
      </w:pPr>
      <w:r>
        <w:rPr>
          <w:sz w:val="22"/>
          <w:szCs w:val="22"/>
        </w:rPr>
        <w:t>δ</w:t>
      </w:r>
      <w:r w:rsidRPr="005279D2">
        <w:rPr>
          <w:sz w:val="22"/>
          <w:szCs w:val="22"/>
          <w:lang w:val="en-US"/>
        </w:rPr>
        <w:t>.</w:t>
      </w:r>
      <w:r>
        <w:rPr>
          <w:sz w:val="22"/>
          <w:szCs w:val="22"/>
        </w:rPr>
        <w:t>τ</w:t>
      </w:r>
      <w:r w:rsidRPr="005279D2">
        <w:rPr>
          <w:sz w:val="22"/>
          <w:szCs w:val="22"/>
          <w:lang w:val="en-US"/>
        </w:rPr>
        <w:t xml:space="preserve">. </w:t>
      </w:r>
      <w:proofErr w:type="gramStart"/>
      <w:r>
        <w:rPr>
          <w:sz w:val="22"/>
          <w:szCs w:val="22"/>
          <w:lang w:val="en-US"/>
        </w:rPr>
        <w:t>PHARMAZAC</w:t>
      </w:r>
      <w:r w:rsidRPr="005279D2">
        <w:rPr>
          <w:sz w:val="22"/>
          <w:szCs w:val="22"/>
          <w:lang w:val="en-US"/>
        </w:rPr>
        <w:t xml:space="preserve"> </w:t>
      </w:r>
      <w:r w:rsidR="00B97031" w:rsidRPr="00A56623">
        <w:rPr>
          <w:sz w:val="22"/>
          <w:szCs w:val="22"/>
        </w:rPr>
        <w:t>Α</w:t>
      </w:r>
      <w:r w:rsidR="00B97031" w:rsidRPr="005279D2">
        <w:rPr>
          <w:sz w:val="22"/>
          <w:szCs w:val="22"/>
          <w:lang w:val="en-US"/>
        </w:rPr>
        <w:t>.</w:t>
      </w:r>
      <w:r w:rsidR="00B97031" w:rsidRPr="00A56623">
        <w:rPr>
          <w:sz w:val="22"/>
          <w:szCs w:val="22"/>
        </w:rPr>
        <w:t>Ε</w:t>
      </w:r>
      <w:r w:rsidR="00B97031" w:rsidRPr="005279D2">
        <w:rPr>
          <w:sz w:val="22"/>
          <w:szCs w:val="22"/>
          <w:lang w:val="en-US"/>
        </w:rPr>
        <w:t>.</w:t>
      </w:r>
      <w:proofErr w:type="gramEnd"/>
    </w:p>
    <w:p w:rsidR="00B97031" w:rsidRPr="00A56623" w:rsidRDefault="00B97031" w:rsidP="00A56623">
      <w:pPr>
        <w:pStyle w:val="a8"/>
        <w:widowControl w:val="0"/>
        <w:shd w:val="clear" w:color="auto" w:fill="auto"/>
        <w:spacing w:before="0" w:after="0" w:line="240" w:lineRule="auto"/>
        <w:ind w:left="-567" w:firstLine="0"/>
        <w:jc w:val="left"/>
        <w:rPr>
          <w:sz w:val="22"/>
          <w:szCs w:val="22"/>
        </w:rPr>
      </w:pPr>
      <w:r w:rsidRPr="00A56623">
        <w:rPr>
          <w:sz w:val="22"/>
          <w:szCs w:val="22"/>
        </w:rPr>
        <w:t>Ναούσης 31, 104 47 Αθήνα</w:t>
      </w:r>
    </w:p>
    <w:p w:rsidR="00B97031" w:rsidRPr="00A56623" w:rsidRDefault="00B97031" w:rsidP="00A56623">
      <w:pPr>
        <w:pStyle w:val="a8"/>
        <w:widowControl w:val="0"/>
        <w:shd w:val="clear" w:color="auto" w:fill="auto"/>
        <w:spacing w:before="0" w:after="0" w:line="240" w:lineRule="auto"/>
        <w:ind w:left="-567" w:firstLine="0"/>
        <w:jc w:val="left"/>
        <w:rPr>
          <w:sz w:val="22"/>
          <w:szCs w:val="22"/>
        </w:rPr>
      </w:pPr>
      <w:proofErr w:type="spellStart"/>
      <w:r w:rsidRPr="00A56623">
        <w:rPr>
          <w:sz w:val="22"/>
          <w:szCs w:val="22"/>
        </w:rPr>
        <w:t>τηλ</w:t>
      </w:r>
      <w:proofErr w:type="spellEnd"/>
      <w:r w:rsidRPr="00A56623">
        <w:rPr>
          <w:sz w:val="22"/>
          <w:szCs w:val="22"/>
        </w:rPr>
        <w:t>. 210-3418890, φαξ 210-3418887</w:t>
      </w:r>
    </w:p>
    <w:p w:rsidR="00052B9B" w:rsidRPr="00A56623" w:rsidRDefault="00052B9B" w:rsidP="00A56623">
      <w:pPr>
        <w:widowControl w:val="0"/>
        <w:ind w:left="-567" w:right="-482"/>
        <w:rPr>
          <w:rFonts w:ascii="Times New Roman" w:hAnsi="Times New Roman" w:cs="Times New Roman"/>
          <w:bCs/>
        </w:rPr>
      </w:pPr>
    </w:p>
    <w:p w:rsidR="00B97031" w:rsidRPr="00A56623" w:rsidRDefault="00B97031" w:rsidP="00A56623">
      <w:pPr>
        <w:widowControl w:val="0"/>
        <w:ind w:left="-567" w:right="-482"/>
        <w:rPr>
          <w:rFonts w:ascii="Times New Roman" w:hAnsi="Times New Roman" w:cs="Times New Roman"/>
          <w:bCs/>
        </w:rPr>
      </w:pPr>
    </w:p>
    <w:p w:rsidR="00052B9B" w:rsidRPr="00A56623" w:rsidRDefault="00052B9B" w:rsidP="00A56623">
      <w:pPr>
        <w:widowControl w:val="0"/>
        <w:ind w:left="-567" w:right="-482"/>
        <w:rPr>
          <w:rFonts w:ascii="Times New Roman" w:hAnsi="Times New Roman" w:cs="Times New Roman"/>
          <w:b/>
          <w:bCs/>
        </w:rPr>
      </w:pPr>
      <w:r w:rsidRPr="00A56623">
        <w:rPr>
          <w:rFonts w:ascii="Times New Roman" w:hAnsi="Times New Roman" w:cs="Times New Roman"/>
          <w:b/>
          <w:bCs/>
        </w:rPr>
        <w:t>8.</w:t>
      </w:r>
      <w:r w:rsidRPr="00A56623">
        <w:rPr>
          <w:rFonts w:ascii="Times New Roman" w:hAnsi="Times New Roman" w:cs="Times New Roman"/>
          <w:b/>
          <w:bCs/>
        </w:rPr>
        <w:tab/>
        <w:t>ΑΡΙΘΜΟΣ(ΟΙ) ΑΔΕΙΑΣ ΚΥΚΛΟΦΟΡΙΑΣ</w:t>
      </w:r>
    </w:p>
    <w:p w:rsidR="00B97031" w:rsidRPr="007D7DA9" w:rsidRDefault="00B97031" w:rsidP="00A56623">
      <w:pPr>
        <w:widowControl w:val="0"/>
        <w:ind w:left="-567" w:right="-482"/>
        <w:rPr>
          <w:rFonts w:ascii="Times New Roman" w:hAnsi="Times New Roman" w:cs="Times New Roman"/>
          <w:bCs/>
        </w:rPr>
      </w:pPr>
    </w:p>
    <w:p w:rsidR="005F21DF" w:rsidRPr="006F0127" w:rsidRDefault="005F21DF" w:rsidP="00A56623">
      <w:pPr>
        <w:widowControl w:val="0"/>
        <w:ind w:left="-567" w:right="-482"/>
        <w:rPr>
          <w:rFonts w:ascii="Times New Roman" w:hAnsi="Times New Roman" w:cs="Times New Roman"/>
        </w:rPr>
      </w:pPr>
      <w:r w:rsidRPr="006F0127">
        <w:rPr>
          <w:rFonts w:ascii="Times New Roman" w:hAnsi="Times New Roman" w:cs="Times New Roman"/>
        </w:rPr>
        <w:t>5</w:t>
      </w:r>
      <w:r>
        <w:rPr>
          <w:rFonts w:ascii="Times New Roman" w:hAnsi="Times New Roman" w:cs="Times New Roman"/>
          <w:lang w:val="en-US"/>
        </w:rPr>
        <w:t>mg</w:t>
      </w:r>
      <w:r w:rsidRPr="006F0127">
        <w:rPr>
          <w:rFonts w:ascii="Times New Roman" w:hAnsi="Times New Roman" w:cs="Times New Roman"/>
        </w:rPr>
        <w:t xml:space="preserve">: </w:t>
      </w:r>
      <w:r w:rsidR="006F0127" w:rsidRPr="006F0127">
        <w:rPr>
          <w:rFonts w:ascii="Times New Roman" w:hAnsi="Times New Roman" w:cs="Times New Roman"/>
        </w:rPr>
        <w:t>61440/25-07-2014</w:t>
      </w:r>
    </w:p>
    <w:p w:rsidR="005F21DF" w:rsidRPr="006F0127" w:rsidRDefault="005F21DF" w:rsidP="005F21DF">
      <w:pPr>
        <w:widowControl w:val="0"/>
        <w:shd w:val="clear" w:color="auto" w:fill="F2F2F2" w:themeFill="background1" w:themeFillShade="F2"/>
        <w:ind w:left="-567" w:right="-482"/>
        <w:rPr>
          <w:rFonts w:ascii="Times New Roman" w:hAnsi="Times New Roman" w:cs="Times New Roman"/>
          <w:bCs/>
        </w:rPr>
      </w:pPr>
      <w:r w:rsidRPr="006F0127">
        <w:rPr>
          <w:rFonts w:ascii="Times New Roman" w:hAnsi="Times New Roman" w:cs="Times New Roman"/>
          <w:bCs/>
        </w:rPr>
        <w:t>20</w:t>
      </w:r>
      <w:r>
        <w:rPr>
          <w:rFonts w:ascii="Times New Roman" w:hAnsi="Times New Roman" w:cs="Times New Roman"/>
          <w:bCs/>
          <w:lang w:val="en-US"/>
        </w:rPr>
        <w:t>mg</w:t>
      </w:r>
      <w:r w:rsidRPr="006F0127">
        <w:rPr>
          <w:rFonts w:ascii="Times New Roman" w:hAnsi="Times New Roman" w:cs="Times New Roman"/>
          <w:bCs/>
        </w:rPr>
        <w:t xml:space="preserve">: </w:t>
      </w:r>
      <w:r w:rsidR="006F0127" w:rsidRPr="006F0127">
        <w:rPr>
          <w:rFonts w:ascii="Times New Roman" w:hAnsi="Times New Roman" w:cs="Times New Roman"/>
        </w:rPr>
        <w:t>6144</w:t>
      </w:r>
      <w:r w:rsidR="006F0127" w:rsidRPr="006F0127">
        <w:rPr>
          <w:rFonts w:ascii="Times New Roman" w:hAnsi="Times New Roman" w:cs="Times New Roman"/>
        </w:rPr>
        <w:t>1</w:t>
      </w:r>
      <w:r w:rsidR="006F0127" w:rsidRPr="006F0127">
        <w:rPr>
          <w:rFonts w:ascii="Times New Roman" w:hAnsi="Times New Roman" w:cs="Times New Roman"/>
        </w:rPr>
        <w:t>/25-07-2014</w:t>
      </w:r>
    </w:p>
    <w:p w:rsidR="00052B9B" w:rsidRPr="006F0127" w:rsidRDefault="005F21DF" w:rsidP="005F21DF">
      <w:pPr>
        <w:widowControl w:val="0"/>
        <w:shd w:val="clear" w:color="auto" w:fill="F2F2F2" w:themeFill="background1" w:themeFillShade="F2"/>
        <w:ind w:left="-567" w:right="-482"/>
        <w:rPr>
          <w:rFonts w:ascii="Times New Roman" w:hAnsi="Times New Roman" w:cs="Times New Roman"/>
          <w:bCs/>
        </w:rPr>
      </w:pPr>
      <w:r w:rsidRPr="006F0127">
        <w:rPr>
          <w:rFonts w:ascii="Times New Roman" w:hAnsi="Times New Roman" w:cs="Times New Roman"/>
          <w:bCs/>
        </w:rPr>
        <w:t>100</w:t>
      </w:r>
      <w:r>
        <w:rPr>
          <w:rFonts w:ascii="Times New Roman" w:hAnsi="Times New Roman" w:cs="Times New Roman"/>
          <w:bCs/>
          <w:lang w:val="en-US"/>
        </w:rPr>
        <w:t>mg</w:t>
      </w:r>
      <w:r w:rsidRPr="006F0127">
        <w:rPr>
          <w:rFonts w:ascii="Times New Roman" w:hAnsi="Times New Roman" w:cs="Times New Roman"/>
          <w:bCs/>
        </w:rPr>
        <w:t xml:space="preserve">: </w:t>
      </w:r>
      <w:r w:rsidR="006F0127" w:rsidRPr="006F0127">
        <w:rPr>
          <w:rFonts w:ascii="Times New Roman" w:hAnsi="Times New Roman" w:cs="Times New Roman"/>
        </w:rPr>
        <w:t>6144</w:t>
      </w:r>
      <w:r w:rsidR="006F0127" w:rsidRPr="006F0127">
        <w:rPr>
          <w:rFonts w:ascii="Times New Roman" w:hAnsi="Times New Roman" w:cs="Times New Roman"/>
        </w:rPr>
        <w:t>2</w:t>
      </w:r>
      <w:r w:rsidR="006F0127" w:rsidRPr="006F0127">
        <w:rPr>
          <w:rFonts w:ascii="Times New Roman" w:hAnsi="Times New Roman" w:cs="Times New Roman"/>
        </w:rPr>
        <w:t>/25-07-2014</w:t>
      </w:r>
    </w:p>
    <w:p w:rsidR="005F21DF" w:rsidRPr="006F0127" w:rsidRDefault="005F21DF" w:rsidP="005F21DF">
      <w:pPr>
        <w:widowControl w:val="0"/>
        <w:shd w:val="clear" w:color="auto" w:fill="F2F2F2" w:themeFill="background1" w:themeFillShade="F2"/>
        <w:ind w:left="-567" w:right="-482"/>
        <w:rPr>
          <w:rFonts w:ascii="Times New Roman" w:hAnsi="Times New Roman" w:cs="Times New Roman"/>
          <w:bCs/>
        </w:rPr>
      </w:pPr>
      <w:r w:rsidRPr="006F0127">
        <w:rPr>
          <w:rFonts w:ascii="Times New Roman" w:hAnsi="Times New Roman" w:cs="Times New Roman"/>
          <w:bCs/>
        </w:rPr>
        <w:t>140</w:t>
      </w:r>
      <w:r>
        <w:rPr>
          <w:rFonts w:ascii="Times New Roman" w:hAnsi="Times New Roman" w:cs="Times New Roman"/>
          <w:bCs/>
          <w:lang w:val="en-US"/>
        </w:rPr>
        <w:t>mg</w:t>
      </w:r>
      <w:r w:rsidRPr="006F0127">
        <w:rPr>
          <w:rFonts w:ascii="Times New Roman" w:hAnsi="Times New Roman" w:cs="Times New Roman"/>
          <w:bCs/>
        </w:rPr>
        <w:t xml:space="preserve">: </w:t>
      </w:r>
      <w:r w:rsidR="006F0127" w:rsidRPr="006F0127">
        <w:rPr>
          <w:rFonts w:ascii="Times New Roman" w:hAnsi="Times New Roman" w:cs="Times New Roman"/>
        </w:rPr>
        <w:t>6144</w:t>
      </w:r>
      <w:r w:rsidR="006F0127" w:rsidRPr="006F0127">
        <w:rPr>
          <w:rFonts w:ascii="Times New Roman" w:hAnsi="Times New Roman" w:cs="Times New Roman"/>
        </w:rPr>
        <w:t>3</w:t>
      </w:r>
      <w:r w:rsidR="006F0127" w:rsidRPr="006F0127">
        <w:rPr>
          <w:rFonts w:ascii="Times New Roman" w:hAnsi="Times New Roman" w:cs="Times New Roman"/>
        </w:rPr>
        <w:t>/25-07-2014</w:t>
      </w:r>
    </w:p>
    <w:p w:rsidR="005F21DF" w:rsidRPr="006F0127" w:rsidRDefault="005F21DF" w:rsidP="005F21DF">
      <w:pPr>
        <w:widowControl w:val="0"/>
        <w:shd w:val="clear" w:color="auto" w:fill="F2F2F2" w:themeFill="background1" w:themeFillShade="F2"/>
        <w:ind w:left="-567" w:right="-482"/>
        <w:rPr>
          <w:rFonts w:ascii="Times New Roman" w:hAnsi="Times New Roman" w:cs="Times New Roman"/>
          <w:bCs/>
        </w:rPr>
      </w:pPr>
      <w:r w:rsidRPr="006F0127">
        <w:rPr>
          <w:rFonts w:ascii="Times New Roman" w:hAnsi="Times New Roman" w:cs="Times New Roman"/>
          <w:bCs/>
        </w:rPr>
        <w:t>180</w:t>
      </w:r>
      <w:r>
        <w:rPr>
          <w:rFonts w:ascii="Times New Roman" w:hAnsi="Times New Roman" w:cs="Times New Roman"/>
          <w:bCs/>
          <w:lang w:val="en-US"/>
        </w:rPr>
        <w:t>mg</w:t>
      </w:r>
      <w:r w:rsidR="006F0127" w:rsidRPr="006F0127">
        <w:rPr>
          <w:rFonts w:ascii="Times New Roman" w:hAnsi="Times New Roman" w:cs="Times New Roman"/>
          <w:bCs/>
        </w:rPr>
        <w:t xml:space="preserve">: </w:t>
      </w:r>
      <w:r w:rsidR="006F0127">
        <w:rPr>
          <w:rFonts w:ascii="Times New Roman" w:hAnsi="Times New Roman" w:cs="Times New Roman"/>
          <w:lang w:val="en-US"/>
        </w:rPr>
        <w:t>70834</w:t>
      </w:r>
      <w:r w:rsidR="006F0127" w:rsidRPr="006F0127">
        <w:rPr>
          <w:rFonts w:ascii="Times New Roman" w:hAnsi="Times New Roman" w:cs="Times New Roman"/>
        </w:rPr>
        <w:t>/25-07-2014</w:t>
      </w:r>
    </w:p>
    <w:p w:rsidR="005F21DF" w:rsidRPr="006F0127" w:rsidRDefault="005F21DF" w:rsidP="005F21DF">
      <w:pPr>
        <w:widowControl w:val="0"/>
        <w:shd w:val="clear" w:color="auto" w:fill="F2F2F2" w:themeFill="background1" w:themeFillShade="F2"/>
        <w:ind w:left="-567" w:right="-482"/>
        <w:rPr>
          <w:rFonts w:ascii="Times New Roman" w:hAnsi="Times New Roman" w:cs="Times New Roman"/>
          <w:bCs/>
        </w:rPr>
      </w:pPr>
      <w:r w:rsidRPr="006F0127">
        <w:rPr>
          <w:rFonts w:ascii="Times New Roman" w:hAnsi="Times New Roman" w:cs="Times New Roman"/>
          <w:bCs/>
        </w:rPr>
        <w:t>250</w:t>
      </w:r>
      <w:r>
        <w:rPr>
          <w:rFonts w:ascii="Times New Roman" w:hAnsi="Times New Roman" w:cs="Times New Roman"/>
          <w:bCs/>
          <w:lang w:val="en-US"/>
        </w:rPr>
        <w:t>mg</w:t>
      </w:r>
      <w:r w:rsidRPr="006F0127">
        <w:rPr>
          <w:rFonts w:ascii="Times New Roman" w:hAnsi="Times New Roman" w:cs="Times New Roman"/>
          <w:bCs/>
        </w:rPr>
        <w:t xml:space="preserve">: </w:t>
      </w:r>
      <w:r w:rsidR="006F0127">
        <w:rPr>
          <w:rFonts w:ascii="Times New Roman" w:hAnsi="Times New Roman" w:cs="Times New Roman"/>
          <w:lang w:val="en-US"/>
        </w:rPr>
        <w:t>7083</w:t>
      </w:r>
      <w:r w:rsidR="006F0127" w:rsidRPr="006F0127">
        <w:rPr>
          <w:rFonts w:ascii="Times New Roman" w:hAnsi="Times New Roman" w:cs="Times New Roman"/>
        </w:rPr>
        <w:t>5</w:t>
      </w:r>
      <w:r w:rsidR="006F0127" w:rsidRPr="006F0127">
        <w:rPr>
          <w:rFonts w:ascii="Times New Roman" w:hAnsi="Times New Roman" w:cs="Times New Roman"/>
        </w:rPr>
        <w:t>/25-07-2014</w:t>
      </w:r>
    </w:p>
    <w:p w:rsidR="005F21DF" w:rsidRPr="006F0127" w:rsidRDefault="005F21DF" w:rsidP="00A56623">
      <w:pPr>
        <w:widowControl w:val="0"/>
        <w:ind w:left="-567" w:right="-482"/>
        <w:rPr>
          <w:rFonts w:ascii="Times New Roman" w:hAnsi="Times New Roman" w:cs="Times New Roman"/>
          <w:bCs/>
        </w:rPr>
      </w:pPr>
    </w:p>
    <w:p w:rsidR="005F21DF" w:rsidRPr="006F0127" w:rsidRDefault="005F21DF" w:rsidP="00A56623">
      <w:pPr>
        <w:widowControl w:val="0"/>
        <w:ind w:left="-567" w:right="-482"/>
        <w:rPr>
          <w:rFonts w:ascii="Times New Roman" w:hAnsi="Times New Roman" w:cs="Times New Roman"/>
          <w:bCs/>
        </w:rPr>
      </w:pPr>
    </w:p>
    <w:p w:rsidR="00052B9B" w:rsidRPr="00A56623" w:rsidRDefault="00052B9B" w:rsidP="00A56623">
      <w:pPr>
        <w:pStyle w:val="Default"/>
        <w:widowControl w:val="0"/>
        <w:ind w:left="-567" w:right="-482"/>
        <w:jc w:val="both"/>
        <w:rPr>
          <w:sz w:val="22"/>
          <w:szCs w:val="22"/>
        </w:rPr>
      </w:pPr>
      <w:r w:rsidRPr="00A56623">
        <w:rPr>
          <w:b/>
          <w:bCs/>
          <w:sz w:val="22"/>
          <w:szCs w:val="22"/>
        </w:rPr>
        <w:t>9.</w:t>
      </w:r>
      <w:r w:rsidRPr="00A56623">
        <w:rPr>
          <w:b/>
          <w:bCs/>
          <w:sz w:val="22"/>
          <w:szCs w:val="22"/>
        </w:rPr>
        <w:tab/>
        <w:t xml:space="preserve">ΗΜΕΡΟΜΗΝΙΑ ΠΡΩΤΗΣ ΕΓΚΡΙΣΗΣ/ΑΝΑΝΕΩΣΗΣ ΤΗΣ ΑΔΕΙΑΣ </w:t>
      </w:r>
    </w:p>
    <w:p w:rsidR="00052B9B" w:rsidRPr="00A56623" w:rsidRDefault="00052B9B" w:rsidP="00A56623">
      <w:pPr>
        <w:pStyle w:val="Default"/>
        <w:widowControl w:val="0"/>
        <w:ind w:left="-567" w:right="-482"/>
        <w:jc w:val="both"/>
        <w:rPr>
          <w:sz w:val="22"/>
          <w:szCs w:val="22"/>
        </w:rPr>
      </w:pPr>
    </w:p>
    <w:p w:rsidR="00052B9B" w:rsidRPr="005F21DF" w:rsidRDefault="00052B9B" w:rsidP="00A56623">
      <w:pPr>
        <w:pStyle w:val="Default"/>
        <w:widowControl w:val="0"/>
        <w:ind w:left="-567" w:right="-482"/>
        <w:jc w:val="both"/>
        <w:rPr>
          <w:sz w:val="22"/>
          <w:szCs w:val="22"/>
          <w:lang w:val="en-US"/>
        </w:rPr>
      </w:pPr>
      <w:r w:rsidRPr="00A56623">
        <w:rPr>
          <w:sz w:val="22"/>
          <w:szCs w:val="22"/>
        </w:rPr>
        <w:t>Ημερομηνία</w:t>
      </w:r>
      <w:r w:rsidRPr="005F21DF">
        <w:rPr>
          <w:sz w:val="22"/>
          <w:szCs w:val="22"/>
          <w:lang w:val="en-US"/>
        </w:rPr>
        <w:t xml:space="preserve"> </w:t>
      </w:r>
      <w:r w:rsidRPr="00A56623">
        <w:rPr>
          <w:sz w:val="22"/>
          <w:szCs w:val="22"/>
        </w:rPr>
        <w:t>πρώτης</w:t>
      </w:r>
      <w:r w:rsidRPr="005F21DF">
        <w:rPr>
          <w:sz w:val="22"/>
          <w:szCs w:val="22"/>
          <w:lang w:val="en-US"/>
        </w:rPr>
        <w:t xml:space="preserve"> </w:t>
      </w:r>
      <w:r w:rsidRPr="00A56623">
        <w:rPr>
          <w:sz w:val="22"/>
          <w:szCs w:val="22"/>
        </w:rPr>
        <w:t>έγκρισης</w:t>
      </w:r>
      <w:r w:rsidRPr="005F21DF">
        <w:rPr>
          <w:sz w:val="22"/>
          <w:szCs w:val="22"/>
          <w:lang w:val="en-US"/>
        </w:rPr>
        <w:t xml:space="preserve">: </w:t>
      </w:r>
      <w:r w:rsidR="006F0127" w:rsidRPr="006F0127">
        <w:rPr>
          <w:sz w:val="22"/>
          <w:szCs w:val="22"/>
          <w:lang w:val="en-US"/>
        </w:rPr>
        <w:t>25</w:t>
      </w:r>
      <w:r w:rsidR="006F0127">
        <w:rPr>
          <w:sz w:val="22"/>
          <w:szCs w:val="22"/>
          <w:lang w:val="en-US"/>
        </w:rPr>
        <w:t>/</w:t>
      </w:r>
      <w:r w:rsidR="006F0127" w:rsidRPr="006F0127">
        <w:rPr>
          <w:sz w:val="22"/>
          <w:szCs w:val="22"/>
          <w:lang w:val="en-US"/>
        </w:rPr>
        <w:t>07</w:t>
      </w:r>
      <w:r w:rsidR="006F0127">
        <w:rPr>
          <w:sz w:val="22"/>
          <w:szCs w:val="22"/>
          <w:lang w:val="en-US"/>
        </w:rPr>
        <w:t>/</w:t>
      </w:r>
      <w:r w:rsidR="006F0127" w:rsidRPr="006F0127">
        <w:rPr>
          <w:sz w:val="22"/>
          <w:szCs w:val="22"/>
          <w:lang w:val="en-US"/>
        </w:rPr>
        <w:t>2014</w:t>
      </w:r>
    </w:p>
    <w:p w:rsidR="00052B9B" w:rsidRPr="00A56623" w:rsidRDefault="00052B9B" w:rsidP="00A56623">
      <w:pPr>
        <w:widowControl w:val="0"/>
        <w:ind w:left="-567" w:right="-482"/>
        <w:rPr>
          <w:rFonts w:ascii="Times New Roman" w:hAnsi="Times New Roman" w:cs="Times New Roman"/>
        </w:rPr>
      </w:pPr>
      <w:r w:rsidRPr="00A56623">
        <w:rPr>
          <w:rFonts w:ascii="Times New Roman" w:hAnsi="Times New Roman" w:cs="Times New Roman"/>
        </w:rPr>
        <w:t xml:space="preserve">Ημερομηνία τελευταίας ανανέωσης: </w:t>
      </w:r>
    </w:p>
    <w:p w:rsidR="00052B9B" w:rsidRPr="00A56623" w:rsidRDefault="00052B9B" w:rsidP="00A56623">
      <w:pPr>
        <w:widowControl w:val="0"/>
        <w:ind w:left="-567" w:right="-482"/>
        <w:rPr>
          <w:rFonts w:ascii="Times New Roman" w:hAnsi="Times New Roman" w:cs="Times New Roman"/>
        </w:rPr>
      </w:pPr>
    </w:p>
    <w:p w:rsidR="00052B9B" w:rsidRPr="00A56623" w:rsidRDefault="00052B9B" w:rsidP="00A56623">
      <w:pPr>
        <w:widowControl w:val="0"/>
        <w:ind w:left="-567" w:right="-482"/>
        <w:rPr>
          <w:rFonts w:ascii="Times New Roman" w:hAnsi="Times New Roman" w:cs="Times New Roman"/>
        </w:rPr>
      </w:pPr>
    </w:p>
    <w:p w:rsidR="00052B9B" w:rsidRPr="00A56623" w:rsidRDefault="00052B9B" w:rsidP="00A56623">
      <w:pPr>
        <w:widowControl w:val="0"/>
        <w:ind w:left="-567" w:right="-482"/>
        <w:rPr>
          <w:rFonts w:ascii="Times New Roman" w:hAnsi="Times New Roman" w:cs="Times New Roman"/>
          <w:b/>
          <w:bCs/>
        </w:rPr>
      </w:pPr>
      <w:r w:rsidRPr="00A56623">
        <w:rPr>
          <w:rFonts w:ascii="Times New Roman" w:hAnsi="Times New Roman" w:cs="Times New Roman"/>
          <w:b/>
          <w:bCs/>
        </w:rPr>
        <w:t>10.</w:t>
      </w:r>
      <w:r w:rsidRPr="00A56623">
        <w:rPr>
          <w:rFonts w:ascii="Times New Roman" w:hAnsi="Times New Roman" w:cs="Times New Roman"/>
          <w:b/>
          <w:bCs/>
        </w:rPr>
        <w:tab/>
        <w:t>ΗΜΕΡΟΜΗΝΙΑ ΑΝΑΘΕΩΡΗΣΗΣ ΤΟΥ ΚΕΙΜΕΝΟΥ</w:t>
      </w:r>
    </w:p>
    <w:p w:rsidR="00B97031" w:rsidRPr="00A56623" w:rsidRDefault="00B97031" w:rsidP="00A56623">
      <w:pPr>
        <w:widowControl w:val="0"/>
        <w:ind w:left="-567" w:right="-482"/>
        <w:rPr>
          <w:rFonts w:ascii="Times New Roman" w:hAnsi="Times New Roman" w:cs="Times New Roman"/>
          <w:bCs/>
        </w:rPr>
      </w:pPr>
    </w:p>
    <w:p w:rsidR="00F1374D" w:rsidRDefault="006F0127" w:rsidP="00A56623">
      <w:pPr>
        <w:widowControl w:val="0"/>
        <w:ind w:left="-567" w:right="-482"/>
        <w:rPr>
          <w:rFonts w:ascii="Times New Roman" w:hAnsi="Times New Roman" w:cs="Times New Roman"/>
          <w:lang w:val="en-US"/>
        </w:rPr>
      </w:pPr>
      <w:r w:rsidRPr="006F0127">
        <w:rPr>
          <w:rFonts w:ascii="Times New Roman" w:hAnsi="Times New Roman" w:cs="Times New Roman"/>
        </w:rPr>
        <w:t>25/07/2014</w:t>
      </w:r>
      <w:bookmarkStart w:id="0" w:name="_GoBack"/>
      <w:bookmarkEnd w:id="0"/>
    </w:p>
    <w:p w:rsidR="005F21DF" w:rsidRPr="00F1374D" w:rsidRDefault="005F21DF" w:rsidP="00A56623">
      <w:pPr>
        <w:widowControl w:val="0"/>
        <w:ind w:left="-567" w:right="-482"/>
        <w:rPr>
          <w:rFonts w:ascii="Times New Roman" w:hAnsi="Times New Roman" w:cs="Times New Roman"/>
          <w:lang w:val="en-US"/>
        </w:rPr>
      </w:pPr>
    </w:p>
    <w:sectPr w:rsidR="005F21DF" w:rsidRPr="00F1374D" w:rsidSect="00671D75">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52" w:rsidRDefault="00DA5752" w:rsidP="00B97031">
      <w:r>
        <w:separator/>
      </w:r>
    </w:p>
  </w:endnote>
  <w:endnote w:type="continuationSeparator" w:id="0">
    <w:p w:rsidR="00DA5752" w:rsidRDefault="00DA5752" w:rsidP="00B9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218"/>
      <w:docPartObj>
        <w:docPartGallery w:val="Page Numbers (Bottom of Page)"/>
        <w:docPartUnique/>
      </w:docPartObj>
    </w:sdtPr>
    <w:sdtEndPr>
      <w:rPr>
        <w:rFonts w:ascii="Times New Roman" w:hAnsi="Times New Roman" w:cs="Times New Roman"/>
        <w:sz w:val="20"/>
        <w:szCs w:val="20"/>
      </w:rPr>
    </w:sdtEndPr>
    <w:sdtContent>
      <w:p w:rsidR="004F01D3" w:rsidRPr="00671D75" w:rsidRDefault="004F01D3" w:rsidP="00671D75">
        <w:pPr>
          <w:pStyle w:val="a7"/>
          <w:jc w:val="right"/>
        </w:pPr>
        <w:r w:rsidRPr="00671D75">
          <w:rPr>
            <w:rFonts w:ascii="Times New Roman" w:hAnsi="Times New Roman" w:cs="Times New Roman"/>
            <w:sz w:val="20"/>
            <w:szCs w:val="20"/>
          </w:rPr>
          <w:fldChar w:fldCharType="begin"/>
        </w:r>
        <w:r w:rsidRPr="00671D75">
          <w:rPr>
            <w:rFonts w:ascii="Times New Roman" w:hAnsi="Times New Roman" w:cs="Times New Roman"/>
            <w:sz w:val="20"/>
            <w:szCs w:val="20"/>
          </w:rPr>
          <w:instrText xml:space="preserve"> PAGE   \* MERGEFORMAT </w:instrText>
        </w:r>
        <w:r w:rsidRPr="00671D75">
          <w:rPr>
            <w:rFonts w:ascii="Times New Roman" w:hAnsi="Times New Roman" w:cs="Times New Roman"/>
            <w:sz w:val="20"/>
            <w:szCs w:val="20"/>
          </w:rPr>
          <w:fldChar w:fldCharType="separate"/>
        </w:r>
        <w:r w:rsidR="006F0127">
          <w:rPr>
            <w:rFonts w:ascii="Times New Roman" w:hAnsi="Times New Roman" w:cs="Times New Roman"/>
            <w:noProof/>
            <w:sz w:val="20"/>
            <w:szCs w:val="20"/>
          </w:rPr>
          <w:t>17</w:t>
        </w:r>
        <w:r w:rsidRPr="00671D7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52" w:rsidRDefault="00DA5752" w:rsidP="00B97031">
      <w:r>
        <w:separator/>
      </w:r>
    </w:p>
  </w:footnote>
  <w:footnote w:type="continuationSeparator" w:id="0">
    <w:p w:rsidR="00DA5752" w:rsidRDefault="00DA5752" w:rsidP="00B97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64"/>
    <w:rsid w:val="00030204"/>
    <w:rsid w:val="00035EF4"/>
    <w:rsid w:val="00052B9B"/>
    <w:rsid w:val="000A2D05"/>
    <w:rsid w:val="000B7D14"/>
    <w:rsid w:val="000E4D94"/>
    <w:rsid w:val="0011710E"/>
    <w:rsid w:val="00117E4F"/>
    <w:rsid w:val="00151673"/>
    <w:rsid w:val="0017390F"/>
    <w:rsid w:val="001C19AD"/>
    <w:rsid w:val="00243F53"/>
    <w:rsid w:val="00270D9A"/>
    <w:rsid w:val="00280CA0"/>
    <w:rsid w:val="002C510E"/>
    <w:rsid w:val="002D6964"/>
    <w:rsid w:val="002D6CD3"/>
    <w:rsid w:val="00306112"/>
    <w:rsid w:val="00325235"/>
    <w:rsid w:val="003A19C0"/>
    <w:rsid w:val="003E619E"/>
    <w:rsid w:val="003F2463"/>
    <w:rsid w:val="00432CDD"/>
    <w:rsid w:val="00466A26"/>
    <w:rsid w:val="0047192C"/>
    <w:rsid w:val="0048572B"/>
    <w:rsid w:val="00497338"/>
    <w:rsid w:val="004F01D3"/>
    <w:rsid w:val="004F0DE9"/>
    <w:rsid w:val="005279D2"/>
    <w:rsid w:val="00551671"/>
    <w:rsid w:val="005C16C7"/>
    <w:rsid w:val="005D3E8D"/>
    <w:rsid w:val="005F21DF"/>
    <w:rsid w:val="00635F57"/>
    <w:rsid w:val="00671D75"/>
    <w:rsid w:val="006F0127"/>
    <w:rsid w:val="00733C52"/>
    <w:rsid w:val="007733FD"/>
    <w:rsid w:val="0078045E"/>
    <w:rsid w:val="00796CA6"/>
    <w:rsid w:val="007C0D1C"/>
    <w:rsid w:val="007D3ED7"/>
    <w:rsid w:val="007D7DA9"/>
    <w:rsid w:val="00865D56"/>
    <w:rsid w:val="00871650"/>
    <w:rsid w:val="008741EF"/>
    <w:rsid w:val="008820F1"/>
    <w:rsid w:val="008A29EE"/>
    <w:rsid w:val="008B0801"/>
    <w:rsid w:val="008B3F0E"/>
    <w:rsid w:val="008E3C6C"/>
    <w:rsid w:val="00922ED9"/>
    <w:rsid w:val="009F7DF8"/>
    <w:rsid w:val="00A11468"/>
    <w:rsid w:val="00A15F4F"/>
    <w:rsid w:val="00A40770"/>
    <w:rsid w:val="00A56623"/>
    <w:rsid w:val="00A60134"/>
    <w:rsid w:val="00A72641"/>
    <w:rsid w:val="00A83991"/>
    <w:rsid w:val="00AB0654"/>
    <w:rsid w:val="00AC1CE8"/>
    <w:rsid w:val="00B71997"/>
    <w:rsid w:val="00B901FC"/>
    <w:rsid w:val="00B96363"/>
    <w:rsid w:val="00B97031"/>
    <w:rsid w:val="00BD037E"/>
    <w:rsid w:val="00C276AC"/>
    <w:rsid w:val="00C4719D"/>
    <w:rsid w:val="00C669DA"/>
    <w:rsid w:val="00C8442C"/>
    <w:rsid w:val="00C84B32"/>
    <w:rsid w:val="00CC58DD"/>
    <w:rsid w:val="00CF2513"/>
    <w:rsid w:val="00D76A47"/>
    <w:rsid w:val="00DA5752"/>
    <w:rsid w:val="00E32A07"/>
    <w:rsid w:val="00ED12BA"/>
    <w:rsid w:val="00ED732A"/>
    <w:rsid w:val="00F1374D"/>
    <w:rsid w:val="00F4274F"/>
    <w:rsid w:val="00F42DE9"/>
    <w:rsid w:val="00F71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6964"/>
    <w:pPr>
      <w:autoSpaceDE w:val="0"/>
      <w:autoSpaceDN w:val="0"/>
      <w:adjustRightInd w:val="0"/>
      <w:jc w:val="left"/>
    </w:pPr>
    <w:rPr>
      <w:rFonts w:ascii="Times New Roman" w:hAnsi="Times New Roman" w:cs="Times New Roman"/>
      <w:color w:val="000000"/>
      <w:sz w:val="24"/>
      <w:szCs w:val="24"/>
    </w:rPr>
  </w:style>
  <w:style w:type="paragraph" w:styleId="a3">
    <w:name w:val="List Paragraph"/>
    <w:basedOn w:val="a"/>
    <w:uiPriority w:val="34"/>
    <w:qFormat/>
    <w:rsid w:val="002D6964"/>
    <w:pPr>
      <w:ind w:left="720"/>
      <w:contextualSpacing/>
    </w:pPr>
  </w:style>
  <w:style w:type="table" w:styleId="a4">
    <w:name w:val="Table Grid"/>
    <w:basedOn w:val="a1"/>
    <w:uiPriority w:val="59"/>
    <w:rsid w:val="000A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4274F"/>
    <w:rPr>
      <w:rFonts w:ascii="Tahoma" w:hAnsi="Tahoma" w:cs="Tahoma"/>
      <w:sz w:val="16"/>
      <w:szCs w:val="16"/>
    </w:rPr>
  </w:style>
  <w:style w:type="character" w:customStyle="1" w:styleId="Char">
    <w:name w:val="Κείμενο πλαισίου Char"/>
    <w:basedOn w:val="a0"/>
    <w:link w:val="a5"/>
    <w:uiPriority w:val="99"/>
    <w:semiHidden/>
    <w:rsid w:val="00F4274F"/>
    <w:rPr>
      <w:rFonts w:ascii="Tahoma" w:hAnsi="Tahoma" w:cs="Tahoma"/>
      <w:sz w:val="16"/>
      <w:szCs w:val="16"/>
    </w:rPr>
  </w:style>
  <w:style w:type="character" w:customStyle="1" w:styleId="st1">
    <w:name w:val="st1"/>
    <w:basedOn w:val="a0"/>
    <w:rsid w:val="007C0D1C"/>
  </w:style>
  <w:style w:type="character" w:customStyle="1" w:styleId="hps">
    <w:name w:val="hps"/>
    <w:basedOn w:val="a0"/>
    <w:rsid w:val="00151673"/>
  </w:style>
  <w:style w:type="character" w:customStyle="1" w:styleId="atn">
    <w:name w:val="atn"/>
    <w:basedOn w:val="a0"/>
    <w:rsid w:val="00151673"/>
  </w:style>
  <w:style w:type="paragraph" w:styleId="a6">
    <w:name w:val="header"/>
    <w:basedOn w:val="a"/>
    <w:link w:val="Char0"/>
    <w:uiPriority w:val="99"/>
    <w:semiHidden/>
    <w:unhideWhenUsed/>
    <w:rsid w:val="00B97031"/>
    <w:pPr>
      <w:tabs>
        <w:tab w:val="center" w:pos="4153"/>
        <w:tab w:val="right" w:pos="8306"/>
      </w:tabs>
    </w:pPr>
  </w:style>
  <w:style w:type="character" w:customStyle="1" w:styleId="Char0">
    <w:name w:val="Κεφαλίδα Char"/>
    <w:basedOn w:val="a0"/>
    <w:link w:val="a6"/>
    <w:uiPriority w:val="99"/>
    <w:semiHidden/>
    <w:rsid w:val="00B97031"/>
  </w:style>
  <w:style w:type="paragraph" w:styleId="a7">
    <w:name w:val="footer"/>
    <w:basedOn w:val="a"/>
    <w:link w:val="Char1"/>
    <w:uiPriority w:val="99"/>
    <w:unhideWhenUsed/>
    <w:rsid w:val="00B97031"/>
    <w:pPr>
      <w:tabs>
        <w:tab w:val="center" w:pos="4153"/>
        <w:tab w:val="right" w:pos="8306"/>
      </w:tabs>
    </w:pPr>
  </w:style>
  <w:style w:type="character" w:customStyle="1" w:styleId="Char1">
    <w:name w:val="Υποσέλιδο Char"/>
    <w:basedOn w:val="a0"/>
    <w:link w:val="a7"/>
    <w:uiPriority w:val="99"/>
    <w:rsid w:val="00B97031"/>
  </w:style>
  <w:style w:type="character" w:customStyle="1" w:styleId="Char10">
    <w:name w:val="Σώμα κειμένου Char1"/>
    <w:basedOn w:val="a0"/>
    <w:link w:val="a8"/>
    <w:uiPriority w:val="99"/>
    <w:rsid w:val="00B97031"/>
    <w:rPr>
      <w:rFonts w:ascii="Times New Roman" w:hAnsi="Times New Roman" w:cs="Times New Roman"/>
      <w:sz w:val="21"/>
      <w:szCs w:val="21"/>
      <w:shd w:val="clear" w:color="auto" w:fill="FFFFFF"/>
    </w:rPr>
  </w:style>
  <w:style w:type="paragraph" w:styleId="a8">
    <w:name w:val="Body Text"/>
    <w:basedOn w:val="a"/>
    <w:link w:val="Char10"/>
    <w:uiPriority w:val="99"/>
    <w:rsid w:val="00B97031"/>
    <w:pPr>
      <w:shd w:val="clear" w:color="auto" w:fill="FFFFFF"/>
      <w:spacing w:before="300" w:after="540" w:line="240" w:lineRule="atLeast"/>
      <w:ind w:hanging="580"/>
    </w:pPr>
    <w:rPr>
      <w:rFonts w:ascii="Times New Roman" w:hAnsi="Times New Roman" w:cs="Times New Roman"/>
      <w:sz w:val="21"/>
      <w:szCs w:val="21"/>
    </w:rPr>
  </w:style>
  <w:style w:type="character" w:customStyle="1" w:styleId="Char2">
    <w:name w:val="Σώμα κειμένου Char"/>
    <w:basedOn w:val="a0"/>
    <w:uiPriority w:val="99"/>
    <w:semiHidden/>
    <w:rsid w:val="00B97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6964"/>
    <w:pPr>
      <w:autoSpaceDE w:val="0"/>
      <w:autoSpaceDN w:val="0"/>
      <w:adjustRightInd w:val="0"/>
      <w:jc w:val="left"/>
    </w:pPr>
    <w:rPr>
      <w:rFonts w:ascii="Times New Roman" w:hAnsi="Times New Roman" w:cs="Times New Roman"/>
      <w:color w:val="000000"/>
      <w:sz w:val="24"/>
      <w:szCs w:val="24"/>
    </w:rPr>
  </w:style>
  <w:style w:type="paragraph" w:styleId="a3">
    <w:name w:val="List Paragraph"/>
    <w:basedOn w:val="a"/>
    <w:uiPriority w:val="34"/>
    <w:qFormat/>
    <w:rsid w:val="002D6964"/>
    <w:pPr>
      <w:ind w:left="720"/>
      <w:contextualSpacing/>
    </w:pPr>
  </w:style>
  <w:style w:type="table" w:styleId="a4">
    <w:name w:val="Table Grid"/>
    <w:basedOn w:val="a1"/>
    <w:uiPriority w:val="59"/>
    <w:rsid w:val="000A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4274F"/>
    <w:rPr>
      <w:rFonts w:ascii="Tahoma" w:hAnsi="Tahoma" w:cs="Tahoma"/>
      <w:sz w:val="16"/>
      <w:szCs w:val="16"/>
    </w:rPr>
  </w:style>
  <w:style w:type="character" w:customStyle="1" w:styleId="Char">
    <w:name w:val="Κείμενο πλαισίου Char"/>
    <w:basedOn w:val="a0"/>
    <w:link w:val="a5"/>
    <w:uiPriority w:val="99"/>
    <w:semiHidden/>
    <w:rsid w:val="00F4274F"/>
    <w:rPr>
      <w:rFonts w:ascii="Tahoma" w:hAnsi="Tahoma" w:cs="Tahoma"/>
      <w:sz w:val="16"/>
      <w:szCs w:val="16"/>
    </w:rPr>
  </w:style>
  <w:style w:type="character" w:customStyle="1" w:styleId="st1">
    <w:name w:val="st1"/>
    <w:basedOn w:val="a0"/>
    <w:rsid w:val="007C0D1C"/>
  </w:style>
  <w:style w:type="character" w:customStyle="1" w:styleId="hps">
    <w:name w:val="hps"/>
    <w:basedOn w:val="a0"/>
    <w:rsid w:val="00151673"/>
  </w:style>
  <w:style w:type="character" w:customStyle="1" w:styleId="atn">
    <w:name w:val="atn"/>
    <w:basedOn w:val="a0"/>
    <w:rsid w:val="00151673"/>
  </w:style>
  <w:style w:type="paragraph" w:styleId="a6">
    <w:name w:val="header"/>
    <w:basedOn w:val="a"/>
    <w:link w:val="Char0"/>
    <w:uiPriority w:val="99"/>
    <w:semiHidden/>
    <w:unhideWhenUsed/>
    <w:rsid w:val="00B97031"/>
    <w:pPr>
      <w:tabs>
        <w:tab w:val="center" w:pos="4153"/>
        <w:tab w:val="right" w:pos="8306"/>
      </w:tabs>
    </w:pPr>
  </w:style>
  <w:style w:type="character" w:customStyle="1" w:styleId="Char0">
    <w:name w:val="Κεφαλίδα Char"/>
    <w:basedOn w:val="a0"/>
    <w:link w:val="a6"/>
    <w:uiPriority w:val="99"/>
    <w:semiHidden/>
    <w:rsid w:val="00B97031"/>
  </w:style>
  <w:style w:type="paragraph" w:styleId="a7">
    <w:name w:val="footer"/>
    <w:basedOn w:val="a"/>
    <w:link w:val="Char1"/>
    <w:uiPriority w:val="99"/>
    <w:unhideWhenUsed/>
    <w:rsid w:val="00B97031"/>
    <w:pPr>
      <w:tabs>
        <w:tab w:val="center" w:pos="4153"/>
        <w:tab w:val="right" w:pos="8306"/>
      </w:tabs>
    </w:pPr>
  </w:style>
  <w:style w:type="character" w:customStyle="1" w:styleId="Char1">
    <w:name w:val="Υποσέλιδο Char"/>
    <w:basedOn w:val="a0"/>
    <w:link w:val="a7"/>
    <w:uiPriority w:val="99"/>
    <w:rsid w:val="00B97031"/>
  </w:style>
  <w:style w:type="character" w:customStyle="1" w:styleId="Char10">
    <w:name w:val="Σώμα κειμένου Char1"/>
    <w:basedOn w:val="a0"/>
    <w:link w:val="a8"/>
    <w:uiPriority w:val="99"/>
    <w:rsid w:val="00B97031"/>
    <w:rPr>
      <w:rFonts w:ascii="Times New Roman" w:hAnsi="Times New Roman" w:cs="Times New Roman"/>
      <w:sz w:val="21"/>
      <w:szCs w:val="21"/>
      <w:shd w:val="clear" w:color="auto" w:fill="FFFFFF"/>
    </w:rPr>
  </w:style>
  <w:style w:type="paragraph" w:styleId="a8">
    <w:name w:val="Body Text"/>
    <w:basedOn w:val="a"/>
    <w:link w:val="Char10"/>
    <w:uiPriority w:val="99"/>
    <w:rsid w:val="00B97031"/>
    <w:pPr>
      <w:shd w:val="clear" w:color="auto" w:fill="FFFFFF"/>
      <w:spacing w:before="300" w:after="540" w:line="240" w:lineRule="atLeast"/>
      <w:ind w:hanging="580"/>
    </w:pPr>
    <w:rPr>
      <w:rFonts w:ascii="Times New Roman" w:hAnsi="Times New Roman" w:cs="Times New Roman"/>
      <w:sz w:val="21"/>
      <w:szCs w:val="21"/>
    </w:rPr>
  </w:style>
  <w:style w:type="character" w:customStyle="1" w:styleId="Char2">
    <w:name w:val="Σώμα κειμένου Char"/>
    <w:basedOn w:val="a0"/>
    <w:uiPriority w:val="99"/>
    <w:semiHidden/>
    <w:rsid w:val="00B9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71569">
      <w:bodyDiv w:val="1"/>
      <w:marLeft w:val="0"/>
      <w:marRight w:val="0"/>
      <w:marTop w:val="0"/>
      <w:marBottom w:val="0"/>
      <w:divBdr>
        <w:top w:val="none" w:sz="0" w:space="0" w:color="auto"/>
        <w:left w:val="none" w:sz="0" w:space="0" w:color="auto"/>
        <w:bottom w:val="none" w:sz="0" w:space="0" w:color="auto"/>
        <w:right w:val="none" w:sz="0" w:space="0" w:color="auto"/>
      </w:divBdr>
      <w:divsChild>
        <w:div w:id="1453786655">
          <w:marLeft w:val="0"/>
          <w:marRight w:val="0"/>
          <w:marTop w:val="0"/>
          <w:marBottom w:val="0"/>
          <w:divBdr>
            <w:top w:val="none" w:sz="0" w:space="0" w:color="auto"/>
            <w:left w:val="none" w:sz="0" w:space="0" w:color="auto"/>
            <w:bottom w:val="none" w:sz="0" w:space="0" w:color="auto"/>
            <w:right w:val="none" w:sz="0" w:space="0" w:color="auto"/>
          </w:divBdr>
          <w:divsChild>
            <w:div w:id="971863951">
              <w:marLeft w:val="0"/>
              <w:marRight w:val="0"/>
              <w:marTop w:val="0"/>
              <w:marBottom w:val="0"/>
              <w:divBdr>
                <w:top w:val="none" w:sz="0" w:space="0" w:color="auto"/>
                <w:left w:val="none" w:sz="0" w:space="0" w:color="auto"/>
                <w:bottom w:val="none" w:sz="0" w:space="0" w:color="auto"/>
                <w:right w:val="none" w:sz="0" w:space="0" w:color="auto"/>
              </w:divBdr>
              <w:divsChild>
                <w:div w:id="961034385">
                  <w:marLeft w:val="0"/>
                  <w:marRight w:val="0"/>
                  <w:marTop w:val="0"/>
                  <w:marBottom w:val="0"/>
                  <w:divBdr>
                    <w:top w:val="none" w:sz="0" w:space="0" w:color="auto"/>
                    <w:left w:val="none" w:sz="0" w:space="0" w:color="auto"/>
                    <w:bottom w:val="none" w:sz="0" w:space="0" w:color="auto"/>
                    <w:right w:val="none" w:sz="0" w:space="0" w:color="auto"/>
                  </w:divBdr>
                  <w:divsChild>
                    <w:div w:id="1653604624">
                      <w:marLeft w:val="0"/>
                      <w:marRight w:val="0"/>
                      <w:marTop w:val="0"/>
                      <w:marBottom w:val="0"/>
                      <w:divBdr>
                        <w:top w:val="none" w:sz="0" w:space="0" w:color="auto"/>
                        <w:left w:val="none" w:sz="0" w:space="0" w:color="auto"/>
                        <w:bottom w:val="none" w:sz="0" w:space="0" w:color="auto"/>
                        <w:right w:val="none" w:sz="0" w:space="0" w:color="auto"/>
                      </w:divBdr>
                      <w:divsChild>
                        <w:div w:id="2098163642">
                          <w:marLeft w:val="0"/>
                          <w:marRight w:val="0"/>
                          <w:marTop w:val="0"/>
                          <w:marBottom w:val="0"/>
                          <w:divBdr>
                            <w:top w:val="none" w:sz="0" w:space="0" w:color="auto"/>
                            <w:left w:val="none" w:sz="0" w:space="0" w:color="auto"/>
                            <w:bottom w:val="none" w:sz="0" w:space="0" w:color="auto"/>
                            <w:right w:val="none" w:sz="0" w:space="0" w:color="auto"/>
                          </w:divBdr>
                          <w:divsChild>
                            <w:div w:id="1482038651">
                              <w:marLeft w:val="0"/>
                              <w:marRight w:val="0"/>
                              <w:marTop w:val="0"/>
                              <w:marBottom w:val="0"/>
                              <w:divBdr>
                                <w:top w:val="none" w:sz="0" w:space="0" w:color="auto"/>
                                <w:left w:val="none" w:sz="0" w:space="0" w:color="auto"/>
                                <w:bottom w:val="none" w:sz="0" w:space="0" w:color="auto"/>
                                <w:right w:val="none" w:sz="0" w:space="0" w:color="auto"/>
                              </w:divBdr>
                              <w:divsChild>
                                <w:div w:id="629479785">
                                  <w:marLeft w:val="0"/>
                                  <w:marRight w:val="0"/>
                                  <w:marTop w:val="0"/>
                                  <w:marBottom w:val="0"/>
                                  <w:divBdr>
                                    <w:top w:val="none" w:sz="0" w:space="0" w:color="auto"/>
                                    <w:left w:val="none" w:sz="0" w:space="0" w:color="auto"/>
                                    <w:bottom w:val="none" w:sz="0" w:space="0" w:color="auto"/>
                                    <w:right w:val="none" w:sz="0" w:space="0" w:color="auto"/>
                                  </w:divBdr>
                                  <w:divsChild>
                                    <w:div w:id="141585373">
                                      <w:marLeft w:val="0"/>
                                      <w:marRight w:val="0"/>
                                      <w:marTop w:val="0"/>
                                      <w:marBottom w:val="0"/>
                                      <w:divBdr>
                                        <w:top w:val="none" w:sz="0" w:space="0" w:color="auto"/>
                                        <w:left w:val="none" w:sz="0" w:space="0" w:color="auto"/>
                                        <w:bottom w:val="none" w:sz="0" w:space="0" w:color="auto"/>
                                        <w:right w:val="none" w:sz="0" w:space="0" w:color="auto"/>
                                      </w:divBdr>
                                      <w:divsChild>
                                        <w:div w:id="1460493552">
                                          <w:marLeft w:val="0"/>
                                          <w:marRight w:val="0"/>
                                          <w:marTop w:val="0"/>
                                          <w:marBottom w:val="0"/>
                                          <w:divBdr>
                                            <w:top w:val="none" w:sz="0" w:space="0" w:color="auto"/>
                                            <w:left w:val="none" w:sz="0" w:space="0" w:color="auto"/>
                                            <w:bottom w:val="none" w:sz="0" w:space="0" w:color="auto"/>
                                            <w:right w:val="none" w:sz="0" w:space="0" w:color="auto"/>
                                          </w:divBdr>
                                          <w:divsChild>
                                            <w:div w:id="1312710878">
                                              <w:marLeft w:val="0"/>
                                              <w:marRight w:val="0"/>
                                              <w:marTop w:val="0"/>
                                              <w:marBottom w:val="0"/>
                                              <w:divBdr>
                                                <w:top w:val="single" w:sz="6" w:space="0" w:color="F5F5F5"/>
                                                <w:left w:val="single" w:sz="6" w:space="0" w:color="F5F5F5"/>
                                                <w:bottom w:val="single" w:sz="6" w:space="0" w:color="F5F5F5"/>
                                                <w:right w:val="single" w:sz="6" w:space="0" w:color="F5F5F5"/>
                                              </w:divBdr>
                                              <w:divsChild>
                                                <w:div w:id="437526382">
                                                  <w:marLeft w:val="0"/>
                                                  <w:marRight w:val="0"/>
                                                  <w:marTop w:val="0"/>
                                                  <w:marBottom w:val="0"/>
                                                  <w:divBdr>
                                                    <w:top w:val="none" w:sz="0" w:space="0" w:color="auto"/>
                                                    <w:left w:val="none" w:sz="0" w:space="0" w:color="auto"/>
                                                    <w:bottom w:val="none" w:sz="0" w:space="0" w:color="auto"/>
                                                    <w:right w:val="none" w:sz="0" w:space="0" w:color="auto"/>
                                                  </w:divBdr>
                                                  <w:divsChild>
                                                    <w:div w:id="1814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18</Pages>
  <Words>6881</Words>
  <Characters>37162</Characters>
  <Application>Microsoft Office Word</Application>
  <DocSecurity>0</DocSecurity>
  <Lines>309</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Evangelia Pagoni</cp:lastModifiedBy>
  <cp:revision>11</cp:revision>
  <dcterms:created xsi:type="dcterms:W3CDTF">2014-06-19T09:40:00Z</dcterms:created>
  <dcterms:modified xsi:type="dcterms:W3CDTF">2015-11-18T11:22:00Z</dcterms:modified>
</cp:coreProperties>
</file>